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15"/>
        <w:keepNext w:val="0"/>
        <w:keepLines w:val="0"/>
        <w:pageBreakBefore w:val="0"/>
        <w:widowControl w:val="0"/>
        <w:tabs>
          <w:tab w:val="right" w:pos="10440"/>
          <w:tab w:val="right" w:pos="13323"/>
          <w:tab w:val="clear" w:pos="4680"/>
          <w:tab w:val="clear" w:pos="93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="0" w:afterLines="0"/>
        <w:textAlignment w:val="auto"/>
        <w:outlineLvl w:val="0"/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</w:pP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 xml:space="preserve">3GPP TSG-RAN WG4 Meeting # </w:t>
      </w:r>
      <w:r>
        <w:rPr>
          <w:rFonts w:hint="eastAsia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>104bis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>-e</w:t>
      </w:r>
      <w:r>
        <w:rPr>
          <w:rFonts w:hint="eastAsia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 xml:space="preserve">                            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>R4-2</w:t>
      </w:r>
      <w:r>
        <w:rPr>
          <w:rFonts w:hint="eastAsia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>215892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 xml:space="preserve">                                                 </w:t>
      </w:r>
    </w:p>
    <w:p>
      <w:pPr>
        <w:pStyle w:val="15"/>
        <w:keepNext w:val="0"/>
        <w:keepLines w:val="0"/>
        <w:pageBreakBefore w:val="0"/>
        <w:widowControl w:val="0"/>
        <w:tabs>
          <w:tab w:val="right" w:pos="10440"/>
          <w:tab w:val="right" w:pos="13323"/>
          <w:tab w:val="clear" w:pos="4680"/>
          <w:tab w:val="clear" w:pos="93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="0" w:afterLines="0"/>
        <w:textAlignment w:val="auto"/>
        <w:outlineLvl w:val="0"/>
        <w:rPr>
          <w:rFonts w:hint="default" w:ascii="Arial" w:hAnsi="Arial" w:eastAsia="宋体" w:cs="Arial"/>
          <w:b/>
          <w:color w:val="auto"/>
          <w:sz w:val="24"/>
          <w:szCs w:val="24"/>
          <w:highlight w:val="none"/>
          <w:lang w:val="en-US" w:eastAsia="zh-CN"/>
        </w:rPr>
      </w:pPr>
      <w:r>
        <w:rPr>
          <w:rFonts w:hint="default" w:ascii="Arial" w:hAnsi="Arial" w:eastAsia="宋体" w:cs="Arial"/>
          <w:b/>
          <w:color w:val="auto"/>
          <w:sz w:val="24"/>
          <w:szCs w:val="24"/>
          <w:highlight w:val="none"/>
          <w:lang w:val="en-US" w:eastAsia="zh-CN"/>
        </w:rPr>
        <w:t xml:space="preserve">Electronic Meeting, </w:t>
      </w:r>
      <w:r>
        <w:rPr>
          <w:rFonts w:hint="eastAsia" w:ascii="Arial" w:hAnsi="Arial" w:eastAsia="宋体" w:cs="Arial"/>
          <w:b/>
          <w:color w:val="auto"/>
          <w:sz w:val="24"/>
          <w:szCs w:val="24"/>
          <w:highlight w:val="none"/>
          <w:lang w:val="en-US" w:eastAsia="zh-CN"/>
        </w:rPr>
        <w:t>Oct</w:t>
      </w:r>
      <w:r>
        <w:rPr>
          <w:rFonts w:hint="default" w:ascii="Arial" w:hAnsi="Arial" w:eastAsia="宋体" w:cs="Arial"/>
          <w:b/>
          <w:color w:val="auto"/>
          <w:sz w:val="24"/>
          <w:szCs w:val="24"/>
          <w:highlight w:val="none"/>
          <w:lang w:val="en-US" w:eastAsia="zh-CN"/>
        </w:rPr>
        <w:t xml:space="preserve">. </w:t>
      </w:r>
      <w:r>
        <w:rPr>
          <w:rFonts w:hint="eastAsia" w:ascii="Arial" w:hAnsi="Arial" w:eastAsia="宋体" w:cs="Arial"/>
          <w:b/>
          <w:color w:val="auto"/>
          <w:sz w:val="24"/>
          <w:szCs w:val="24"/>
          <w:highlight w:val="none"/>
          <w:lang w:val="en-US" w:eastAsia="zh-CN"/>
        </w:rPr>
        <w:t>10</w:t>
      </w:r>
      <w:r>
        <w:rPr>
          <w:rFonts w:hint="default" w:ascii="Arial" w:hAnsi="Arial" w:eastAsia="宋体" w:cs="Arial"/>
          <w:b/>
          <w:color w:val="auto"/>
          <w:sz w:val="24"/>
          <w:szCs w:val="24"/>
          <w:highlight w:val="none"/>
          <w:lang w:val="en-US" w:eastAsia="zh-CN"/>
        </w:rPr>
        <w:t>-</w:t>
      </w:r>
      <w:r>
        <w:rPr>
          <w:rFonts w:hint="eastAsia" w:ascii="Arial" w:hAnsi="Arial" w:eastAsia="宋体" w:cs="Arial"/>
          <w:b/>
          <w:color w:val="auto"/>
          <w:sz w:val="24"/>
          <w:szCs w:val="24"/>
          <w:highlight w:val="none"/>
          <w:lang w:val="en-US" w:eastAsia="zh-CN"/>
        </w:rPr>
        <w:t>Oct</w:t>
      </w:r>
      <w:r>
        <w:rPr>
          <w:rFonts w:hint="default" w:ascii="Arial" w:hAnsi="Arial" w:eastAsia="宋体" w:cs="Arial"/>
          <w:b/>
          <w:color w:val="auto"/>
          <w:sz w:val="24"/>
          <w:szCs w:val="24"/>
          <w:highlight w:val="none"/>
          <w:lang w:val="en-US" w:eastAsia="zh-CN"/>
        </w:rPr>
        <w:t xml:space="preserve">. </w:t>
      </w:r>
      <w:r>
        <w:rPr>
          <w:rFonts w:hint="eastAsia" w:ascii="Arial" w:hAnsi="Arial" w:eastAsia="宋体" w:cs="Arial"/>
          <w:b/>
          <w:color w:val="auto"/>
          <w:sz w:val="24"/>
          <w:szCs w:val="24"/>
          <w:highlight w:val="none"/>
          <w:lang w:val="en-US" w:eastAsia="zh-CN"/>
        </w:rPr>
        <w:t>19</w:t>
      </w:r>
      <w:r>
        <w:rPr>
          <w:rFonts w:hint="default" w:ascii="Arial" w:hAnsi="Arial" w:eastAsia="宋体" w:cs="Arial"/>
          <w:b/>
          <w:color w:val="auto"/>
          <w:sz w:val="24"/>
          <w:szCs w:val="24"/>
          <w:highlight w:val="none"/>
          <w:lang w:val="en-US" w:eastAsia="zh-CN"/>
        </w:rPr>
        <w:t>, 202</w:t>
      </w:r>
      <w:r>
        <w:rPr>
          <w:rFonts w:hint="eastAsia" w:ascii="Arial" w:hAnsi="Arial" w:eastAsia="宋体" w:cs="Arial"/>
          <w:b/>
          <w:color w:val="auto"/>
          <w:sz w:val="24"/>
          <w:szCs w:val="24"/>
          <w:highlight w:val="none"/>
          <w:lang w:val="en-US" w:eastAsia="zh-CN"/>
        </w:rPr>
        <w:t>2</w:t>
      </w:r>
    </w:p>
    <w:p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="120" w:after="120"/>
        <w:jc w:val="both"/>
        <w:textAlignment w:val="auto"/>
        <w:rPr>
          <w:b/>
          <w:i/>
          <w:sz w:val="24"/>
          <w:highlight w:val="none"/>
        </w:rPr>
      </w:pPr>
    </w:p>
    <w:p>
      <w:pPr>
        <w:keepNext w:val="0"/>
        <w:keepLines w:val="0"/>
        <w:pageBreakBefore w:val="0"/>
        <w:widowControl w:val="0"/>
        <w:tabs>
          <w:tab w:val="left" w:pos="1985"/>
        </w:tabs>
        <w:kinsoku/>
        <w:wordWrap/>
        <w:overflowPunct/>
        <w:topLinePunct w:val="0"/>
        <w:autoSpaceDE/>
        <w:autoSpaceDN/>
        <w:bidi w:val="0"/>
        <w:adjustRightInd/>
        <w:spacing w:before="120" w:after="120"/>
        <w:ind w:left="482" w:hanging="482" w:hangingChars="200"/>
        <w:textAlignment w:val="auto"/>
        <w:outlineLvl w:val="0"/>
        <w:rPr>
          <w:rStyle w:val="59"/>
          <w:rFonts w:hint="default"/>
          <w:b/>
          <w:highlight w:val="none"/>
          <w:lang w:val="en-US" w:eastAsia="zh-CN"/>
        </w:rPr>
      </w:pPr>
      <w:r>
        <w:rPr>
          <w:rFonts w:ascii="Arial" w:hAnsi="Arial"/>
          <w:b/>
          <w:sz w:val="24"/>
          <w:highlight w:val="none"/>
          <w:lang w:val="pt-BR"/>
        </w:rPr>
        <w:t xml:space="preserve">Title: </w:t>
      </w:r>
      <w:r>
        <w:rPr>
          <w:rFonts w:ascii="Arial" w:hAnsi="Arial"/>
          <w:b/>
          <w:sz w:val="24"/>
          <w:highlight w:val="none"/>
          <w:lang w:val="pt-BR"/>
        </w:rPr>
        <w:tab/>
      </w:r>
      <w:r>
        <w:rPr>
          <w:rFonts w:hint="eastAsia" w:ascii="Arial" w:hAnsi="Arial"/>
          <w:b/>
          <w:sz w:val="24"/>
          <w:highlight w:val="none"/>
          <w:lang w:val="en-US" w:eastAsia="zh-CN"/>
        </w:rPr>
        <w:t xml:space="preserve">Discussion on enhancement of increasing UE power high limit for </w:t>
      </w:r>
      <w:r>
        <w:rPr>
          <w:rFonts w:hint="eastAsia" w:ascii="Arial" w:hAnsi="Arial"/>
          <w:b/>
          <w:sz w:val="24"/>
          <w:highlight w:val="none"/>
          <w:lang w:val="en-US" w:eastAsia="zh-CN"/>
        </w:rPr>
        <w:tab/>
      </w:r>
      <w:r>
        <w:rPr>
          <w:rFonts w:hint="eastAsia" w:ascii="Arial" w:hAnsi="Arial"/>
          <w:b/>
          <w:sz w:val="24"/>
          <w:highlight w:val="none"/>
          <w:lang w:val="en-US" w:eastAsia="zh-CN"/>
        </w:rPr>
        <w:tab/>
      </w:r>
      <w:bookmarkStart w:id="53" w:name="_GoBack"/>
      <w:bookmarkEnd w:id="53"/>
      <w:r>
        <w:rPr>
          <w:rFonts w:hint="eastAsia" w:ascii="Arial" w:hAnsi="Arial"/>
          <w:b/>
          <w:sz w:val="24"/>
          <w:highlight w:val="none"/>
          <w:lang w:val="en-US" w:eastAsia="zh-CN"/>
        </w:rPr>
        <w:t>CA and DC</w:t>
      </w:r>
    </w:p>
    <w:p>
      <w:pPr>
        <w:keepNext w:val="0"/>
        <w:keepLines w:val="0"/>
        <w:pageBreakBefore w:val="0"/>
        <w:widowControl w:val="0"/>
        <w:tabs>
          <w:tab w:val="left" w:pos="1985"/>
        </w:tabs>
        <w:kinsoku/>
        <w:wordWrap/>
        <w:overflowPunct/>
        <w:topLinePunct w:val="0"/>
        <w:autoSpaceDE/>
        <w:autoSpaceDN/>
        <w:bidi w:val="0"/>
        <w:adjustRightInd/>
        <w:spacing w:before="120" w:after="120"/>
        <w:textAlignment w:val="auto"/>
        <w:outlineLvl w:val="0"/>
        <w:rPr>
          <w:rStyle w:val="59"/>
          <w:rFonts w:hint="default"/>
          <w:b/>
          <w:highlight w:val="none"/>
          <w:lang w:val="en-US" w:eastAsia="zh-CN"/>
        </w:rPr>
      </w:pPr>
      <w:r>
        <w:rPr>
          <w:rStyle w:val="59"/>
          <w:rFonts w:hint="eastAsia"/>
          <w:b/>
          <w:highlight w:val="none"/>
          <w:lang w:val="en-US" w:eastAsia="zh-CN"/>
        </w:rPr>
        <w:t xml:space="preserve">Source: </w:t>
      </w:r>
      <w:r>
        <w:rPr>
          <w:rStyle w:val="59"/>
          <w:rFonts w:hint="eastAsia"/>
          <w:b/>
          <w:highlight w:val="none"/>
          <w:lang w:val="en-US" w:eastAsia="zh-CN"/>
        </w:rPr>
        <w:tab/>
      </w:r>
      <w:r>
        <w:rPr>
          <w:rStyle w:val="59"/>
          <w:rFonts w:hint="eastAsia"/>
          <w:b/>
          <w:highlight w:val="none"/>
          <w:lang w:val="en-US" w:eastAsia="zh-CN"/>
        </w:rPr>
        <w:t>ZTE Corporation</w:t>
      </w:r>
    </w:p>
    <w:p>
      <w:pPr>
        <w:keepNext w:val="0"/>
        <w:keepLines w:val="0"/>
        <w:pageBreakBefore w:val="0"/>
        <w:widowControl w:val="0"/>
        <w:tabs>
          <w:tab w:val="left" w:pos="1985"/>
        </w:tabs>
        <w:kinsoku/>
        <w:wordWrap/>
        <w:overflowPunct/>
        <w:topLinePunct w:val="0"/>
        <w:autoSpaceDE/>
        <w:autoSpaceDN/>
        <w:bidi w:val="0"/>
        <w:adjustRightInd/>
        <w:spacing w:before="120" w:after="120"/>
        <w:textAlignment w:val="auto"/>
        <w:outlineLvl w:val="0"/>
        <w:rPr>
          <w:rStyle w:val="59"/>
          <w:rFonts w:hint="default"/>
          <w:b/>
          <w:highlight w:val="none"/>
          <w:lang w:val="en-US" w:eastAsia="zh-CN"/>
        </w:rPr>
      </w:pPr>
      <w:r>
        <w:rPr>
          <w:rStyle w:val="59"/>
          <w:rFonts w:hint="eastAsia"/>
          <w:b/>
          <w:highlight w:val="none"/>
          <w:lang w:val="pt-BR" w:eastAsia="zh-CN"/>
        </w:rPr>
        <w:t>Agenda item:</w:t>
      </w:r>
      <w:r>
        <w:rPr>
          <w:rStyle w:val="59"/>
          <w:rFonts w:hint="eastAsia"/>
          <w:b/>
          <w:highlight w:val="none"/>
          <w:lang w:val="pt-BR" w:eastAsia="zh-CN"/>
        </w:rPr>
        <w:tab/>
      </w:r>
      <w:r>
        <w:rPr>
          <w:rStyle w:val="59"/>
          <w:rFonts w:hint="eastAsia"/>
          <w:b/>
          <w:highlight w:val="none"/>
          <w:lang w:val="en-US" w:eastAsia="zh-CN"/>
        </w:rPr>
        <w:t>6.23.2</w:t>
      </w:r>
    </w:p>
    <w:p>
      <w:pPr>
        <w:keepNext w:val="0"/>
        <w:keepLines w:val="0"/>
        <w:pageBreakBefore w:val="0"/>
        <w:widowControl w:val="0"/>
        <w:tabs>
          <w:tab w:val="left" w:pos="1985"/>
        </w:tabs>
        <w:kinsoku/>
        <w:wordWrap/>
        <w:overflowPunct/>
        <w:topLinePunct w:val="0"/>
        <w:autoSpaceDE/>
        <w:autoSpaceDN/>
        <w:bidi w:val="0"/>
        <w:adjustRightInd/>
        <w:spacing w:before="120" w:after="120"/>
        <w:textAlignment w:val="auto"/>
        <w:outlineLvl w:val="0"/>
        <w:rPr>
          <w:rStyle w:val="59"/>
          <w:rFonts w:hint="eastAsia"/>
          <w:b/>
          <w:highlight w:val="none"/>
          <w:lang w:val="pt-BR" w:eastAsia="zh-CN"/>
        </w:rPr>
      </w:pPr>
      <w:r>
        <w:rPr>
          <w:rStyle w:val="59"/>
          <w:rFonts w:hint="eastAsia"/>
          <w:b/>
          <w:highlight w:val="none"/>
          <w:lang w:val="pt-BR" w:eastAsia="zh-CN"/>
        </w:rPr>
        <w:t>Document for:</w:t>
      </w:r>
      <w:r>
        <w:rPr>
          <w:rStyle w:val="59"/>
          <w:rFonts w:hint="eastAsia"/>
          <w:b/>
          <w:highlight w:val="none"/>
          <w:lang w:val="pt-BR" w:eastAsia="zh-CN"/>
        </w:rPr>
        <w:tab/>
      </w:r>
      <w:r>
        <w:rPr>
          <w:rStyle w:val="59"/>
          <w:rFonts w:hint="eastAsia"/>
          <w:b/>
          <w:highlight w:val="none"/>
          <w:lang w:val="en-US" w:eastAsia="zh-CN"/>
        </w:rPr>
        <w:t>Approval</w:t>
      </w:r>
    </w:p>
    <w:p>
      <w:pPr>
        <w:keepNext/>
        <w:keepLines/>
        <w:pageBreakBefore w:val="0"/>
        <w:widowControl w:val="0"/>
        <w:pBdr>
          <w:top w:val="single" w:color="auto" w:sz="12" w:space="3"/>
        </w:pBdr>
        <w:kinsoku/>
        <w:wordWrap/>
        <w:topLinePunct w:val="0"/>
        <w:bidi w:val="0"/>
        <w:spacing w:beforeLines="0" w:after="120" w:afterLines="0"/>
        <w:jc w:val="left"/>
        <w:outlineLvl w:val="0"/>
        <w:rPr>
          <w:b/>
          <w:kern w:val="0"/>
          <w:sz w:val="24"/>
          <w:szCs w:val="24"/>
          <w:highlight w:val="none"/>
        </w:rPr>
      </w:pPr>
      <w:r>
        <w:rPr>
          <w:b/>
          <w:kern w:val="0"/>
          <w:sz w:val="24"/>
          <w:szCs w:val="24"/>
          <w:highlight w:val="none"/>
        </w:rPr>
        <w:t>1 Introduction</w:t>
      </w:r>
    </w:p>
    <w:p>
      <w:pPr>
        <w:snapToGrid w:val="0"/>
        <w:spacing w:after="120" w:afterLines="50"/>
        <w:rPr>
          <w:rFonts w:hint="default" w:ascii="Times New Roman" w:hAnsi="Times New Roman" w:cs="Times New Roman"/>
          <w:sz w:val="20"/>
          <w:szCs w:val="20"/>
          <w:lang w:val="en-GB" w:eastAsia="zh-CN"/>
        </w:rPr>
      </w:pPr>
      <w:bookmarkStart w:id="0" w:name="OLE_LINK25"/>
      <w:r>
        <w:rPr>
          <w:rFonts w:hint="default" w:ascii="Times New Roman" w:hAnsi="Times New Roman" w:cs="Times New Roman"/>
          <w:sz w:val="20"/>
          <w:szCs w:val="20"/>
          <w:lang w:val="en-GB" w:eastAsia="zh-CN"/>
        </w:rPr>
        <w:t xml:space="preserve">In the RAN#95-e meeting, the WI on further NR coverage enhancements was approved </w:t>
      </w:r>
      <w:r>
        <w:rPr>
          <w:rFonts w:hint="default" w:ascii="Times New Roman" w:hAnsi="Times New Roman" w:cs="Times New Roman"/>
          <w:sz w:val="20"/>
          <w:szCs w:val="20"/>
          <w:vertAlign w:val="superscript"/>
          <w:lang w:val="en-GB" w:eastAsia="zh-CN"/>
        </w:rPr>
        <w:t>[1]</w:t>
      </w:r>
      <w:r>
        <w:rPr>
          <w:rFonts w:hint="default" w:ascii="Times New Roman" w:hAnsi="Times New Roman" w:cs="Times New Roman"/>
          <w:sz w:val="20"/>
          <w:szCs w:val="20"/>
          <w:lang w:val="en-GB" w:eastAsia="zh-CN"/>
        </w:rPr>
        <w:t xml:space="preserve"> and was updated in RAN#96 meeting as [2]. The </w:t>
      </w:r>
      <w:r>
        <w:rPr>
          <w:rFonts w:hint="default" w:ascii="Times New Roman" w:hAnsi="Times New Roman" w:cs="Times New Roman"/>
          <w:iCs/>
          <w:sz w:val="20"/>
          <w:szCs w:val="20"/>
        </w:rPr>
        <w:t>detailed objective about power domain enhancements is showed as below</w:t>
      </w:r>
      <w:r>
        <w:rPr>
          <w:rFonts w:hint="default" w:ascii="Times New Roman" w:hAnsi="Times New Roman" w:cs="Times New Roman"/>
          <w:sz w:val="20"/>
          <w:szCs w:val="20"/>
          <w:lang w:val="en-GB" w:eastAsia="zh-CN"/>
        </w:rPr>
        <w:t xml:space="preserve">: </w:t>
      </w:r>
    </w:p>
    <w:tbl>
      <w:tblPr>
        <w:tblStyle w:val="23"/>
        <w:tblW w:w="85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2" w:hRule="atLeast"/>
        </w:trPr>
        <w:tc>
          <w:tcPr>
            <w:tcW w:w="8520" w:type="dxa"/>
          </w:tcPr>
          <w:p>
            <w:pPr>
              <w:widowControl w:val="0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20" w:after="120" w:line="276" w:lineRule="auto"/>
              <w:ind w:hanging="357"/>
              <w:textAlignment w:val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 xml:space="preserve"> Study and if necessary specify following </w:t>
            </w:r>
            <w:bookmarkStart w:id="1" w:name="OLE_LINK42"/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power domain enhancements</w:t>
            </w:r>
            <w:bookmarkEnd w:id="1"/>
          </w:p>
          <w:p>
            <w:pPr>
              <w:widowControl w:val="0"/>
              <w:numPr>
                <w:ilvl w:val="1"/>
                <w:numId w:val="7"/>
              </w:numPr>
              <w:overflowPunct/>
              <w:autoSpaceDE/>
              <w:autoSpaceDN/>
              <w:adjustRightInd/>
              <w:spacing w:before="120" w:after="120" w:line="276" w:lineRule="auto"/>
              <w:textAlignment w:val="auto"/>
              <w:rPr>
                <w:rFonts w:hint="default" w:ascii="Times New Roman" w:hAnsi="Times New Roman" w:cs="Times New Roman"/>
                <w:iCs/>
                <w:sz w:val="20"/>
                <w:szCs w:val="20"/>
              </w:rPr>
            </w:pPr>
            <w:bookmarkStart w:id="2" w:name="OLE_LINK4"/>
            <w:r>
              <w:rPr>
                <w:rFonts w:hint="default" w:ascii="Times New Roman" w:hAnsi="Times New Roman" w:cs="Times New Roman"/>
                <w:iCs/>
                <w:sz w:val="20"/>
                <w:szCs w:val="20"/>
              </w:rPr>
              <w:t xml:space="preserve">Enhancements to </w:t>
            </w:r>
            <w:bookmarkStart w:id="3" w:name="OLE_LINK3"/>
            <w:r>
              <w:rPr>
                <w:rFonts w:hint="default" w:ascii="Times New Roman" w:hAnsi="Times New Roman" w:cs="Times New Roman"/>
                <w:iCs/>
                <w:sz w:val="20"/>
                <w:szCs w:val="20"/>
              </w:rPr>
              <w:t xml:space="preserve">realize </w:t>
            </w:r>
            <w:r>
              <w:rPr>
                <w:rFonts w:hint="default" w:ascii="Times New Roman" w:hAnsi="Times New Roman" w:cs="Times New Roman"/>
                <w:iCs/>
                <w:sz w:val="20"/>
                <w:szCs w:val="20"/>
                <w:lang w:eastAsia="zh-CN"/>
              </w:rPr>
              <w:t>i</w:t>
            </w:r>
            <w:r>
              <w:rPr>
                <w:rFonts w:hint="default" w:ascii="Times New Roman" w:hAnsi="Times New Roman" w:cs="Times New Roman"/>
                <w:iCs/>
                <w:sz w:val="20"/>
                <w:szCs w:val="20"/>
              </w:rPr>
              <w:t>ncreasing UE power high limit for CA and DC based on Rel-17 RAN4 work on “Increasing UE power high limit for CA and DC”</w:t>
            </w:r>
            <w:bookmarkEnd w:id="2"/>
            <w:bookmarkEnd w:id="3"/>
            <w:r>
              <w:rPr>
                <w:rFonts w:hint="default" w:ascii="Times New Roman" w:hAnsi="Times New Roman" w:cs="Times New Roman"/>
                <w:iCs/>
                <w:sz w:val="20"/>
                <w:szCs w:val="20"/>
              </w:rPr>
              <w:t xml:space="preserve">, </w:t>
            </w:r>
            <w:r>
              <w:rPr>
                <w:rFonts w:hint="default" w:ascii="Times New Roman" w:hAnsi="Times New Roman" w:cs="Times New Roman"/>
                <w:iCs/>
                <w:sz w:val="20"/>
                <w:szCs w:val="20"/>
                <w:lang w:eastAsia="zh-CN"/>
              </w:rPr>
              <w:t xml:space="preserve">in compliance with </w:t>
            </w:r>
            <w:r>
              <w:rPr>
                <w:rFonts w:hint="default" w:ascii="Times New Roman" w:hAnsi="Times New Roman" w:cs="Times New Roman"/>
                <w:iCs/>
                <w:sz w:val="20"/>
                <w:szCs w:val="20"/>
              </w:rPr>
              <w:t>relevant regulations (RAN4, RAN1)</w:t>
            </w:r>
          </w:p>
          <w:p>
            <w:pPr>
              <w:widowControl w:val="0"/>
              <w:numPr>
                <w:ilvl w:val="1"/>
                <w:numId w:val="7"/>
              </w:numPr>
              <w:overflowPunct/>
              <w:autoSpaceDE/>
              <w:autoSpaceDN/>
              <w:adjustRightInd/>
              <w:spacing w:before="120" w:after="120" w:line="276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iCs/>
                <w:sz w:val="20"/>
                <w:szCs w:val="20"/>
              </w:rPr>
              <w:t xml:space="preserve">Enhancements to reduce MPR/PAR, including </w:t>
            </w:r>
            <w:r>
              <w:rPr>
                <w:rFonts w:hint="default" w:ascii="Times New Roman" w:hAnsi="Times New Roman" w:cs="Times New Roman"/>
                <w:iCs/>
                <w:sz w:val="20"/>
                <w:szCs w:val="20"/>
                <w:lang w:eastAsia="zh-CN"/>
              </w:rPr>
              <w:t xml:space="preserve">frequency domain </w:t>
            </w:r>
            <w:r>
              <w:rPr>
                <w:rFonts w:hint="default" w:ascii="Times New Roman" w:hAnsi="Times New Roman" w:cs="Times New Roman"/>
                <w:iCs/>
                <w:sz w:val="20"/>
                <w:szCs w:val="20"/>
              </w:rPr>
              <w:t>spectrum shaping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hint="default" w:ascii="Times New Roman" w:hAnsi="Times New Roman" w:cs="Times New Roman"/>
                <w:iCs/>
                <w:sz w:val="20"/>
                <w:szCs w:val="20"/>
              </w:rPr>
              <w:t>with and without spectrum extension for DFT-S-OFDM and tone reservation (RAN4, RAN1)</w:t>
            </w:r>
          </w:p>
        </w:tc>
      </w:tr>
    </w:tbl>
    <w:p>
      <w:pPr>
        <w:snapToGrid w:val="0"/>
        <w:spacing w:before="137" w:beforeLines="50" w:after="120" w:afterLines="50"/>
        <w:rPr>
          <w:rFonts w:hint="default" w:ascii="Times New Roman" w:hAnsi="Times New Roman" w:cs="Times New Roman"/>
          <w:bCs/>
          <w:kern w:val="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>In this contribution, we give some initial discussions</w:t>
      </w:r>
      <w:bookmarkStart w:id="4" w:name="OLE_LINK37"/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 xml:space="preserve"> on t</w:t>
      </w:r>
      <w:r>
        <w:rPr>
          <w:rFonts w:hint="default" w:ascii="Times New Roman" w:hAnsi="Times New Roman" w:cs="Times New Roman"/>
          <w:sz w:val="20"/>
          <w:szCs w:val="20"/>
          <w:lang w:val="en-GB" w:eastAsia="zh-CN"/>
        </w:rPr>
        <w:t xml:space="preserve">he enhancements to </w:t>
      </w:r>
      <w:r>
        <w:rPr>
          <w:rFonts w:hint="default" w:ascii="Times New Roman" w:hAnsi="Times New Roman" w:cs="Times New Roman"/>
          <w:iCs/>
          <w:sz w:val="20"/>
          <w:szCs w:val="20"/>
        </w:rPr>
        <w:t xml:space="preserve">realize </w:t>
      </w:r>
      <w:r>
        <w:rPr>
          <w:rFonts w:hint="default" w:ascii="Times New Roman" w:hAnsi="Times New Roman" w:cs="Times New Roman"/>
          <w:iCs/>
          <w:sz w:val="20"/>
          <w:szCs w:val="20"/>
          <w:lang w:eastAsia="zh-CN"/>
        </w:rPr>
        <w:t>i</w:t>
      </w:r>
      <w:r>
        <w:rPr>
          <w:rFonts w:hint="default" w:ascii="Times New Roman" w:hAnsi="Times New Roman" w:cs="Times New Roman"/>
          <w:iCs/>
          <w:sz w:val="20"/>
          <w:szCs w:val="20"/>
        </w:rPr>
        <w:t>ncreasing UE power high limit for CA and DC</w:t>
      </w:r>
      <w:bookmarkEnd w:id="4"/>
      <w:r>
        <w:rPr>
          <w:rFonts w:hint="default" w:ascii="Times New Roman" w:hAnsi="Times New Roman" w:cs="Times New Roman"/>
          <w:iCs/>
          <w:sz w:val="20"/>
          <w:szCs w:val="20"/>
        </w:rPr>
        <w:t xml:space="preserve"> based on Rel-17 RAN4 work on “Increasing UE power high limit for CA and DC”</w:t>
      </w:r>
      <w:r>
        <w:rPr>
          <w:rFonts w:hint="default" w:ascii="Times New Roman" w:hAnsi="Times New Roman" w:cs="Times New Roman"/>
          <w:iCs/>
          <w:sz w:val="20"/>
          <w:szCs w:val="20"/>
          <w:lang w:val="en-US" w:eastAsia="zh-CN"/>
        </w:rPr>
        <w:t xml:space="preserve">. </w:t>
      </w:r>
    </w:p>
    <w:bookmarkEnd w:id="0"/>
    <w:p>
      <w:pPr>
        <w:keepNext w:val="0"/>
        <w:keepLines w:val="0"/>
        <w:pageBreakBefore w:val="0"/>
        <w:widowControl w:val="0"/>
        <w:pBdr>
          <w:top w:val="single" w:color="auto" w:sz="12" w:space="3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left"/>
        <w:textAlignment w:val="auto"/>
        <w:outlineLvl w:val="0"/>
        <w:rPr>
          <w:b/>
          <w:kern w:val="0"/>
          <w:sz w:val="24"/>
          <w:szCs w:val="24"/>
          <w:highlight w:val="none"/>
        </w:rPr>
      </w:pPr>
      <w:r>
        <w:rPr>
          <w:b/>
          <w:kern w:val="0"/>
          <w:sz w:val="24"/>
          <w:szCs w:val="24"/>
          <w:highlight w:val="none"/>
        </w:rPr>
        <w:t>2</w:t>
      </w:r>
      <w:r>
        <w:rPr>
          <w:b/>
          <w:kern w:val="0"/>
          <w:sz w:val="24"/>
          <w:szCs w:val="24"/>
          <w:highlight w:val="none"/>
        </w:rPr>
        <w:tab/>
      </w:r>
      <w:r>
        <w:rPr>
          <w:b/>
          <w:kern w:val="0"/>
          <w:sz w:val="24"/>
          <w:szCs w:val="24"/>
          <w:highlight w:val="none"/>
        </w:rPr>
        <w:t>Discussion</w:t>
      </w:r>
    </w:p>
    <w:p>
      <w:pPr>
        <w:keepNext/>
        <w:keepLines/>
        <w:pageBreakBefore w:val="0"/>
        <w:widowControl/>
        <w:numPr>
          <w:ilvl w:val="-1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="0" w:firstLine="0"/>
        <w:jc w:val="both"/>
        <w:textAlignment w:val="baseline"/>
        <w:rPr>
          <w:rFonts w:hint="eastAsia" w:eastAsia="宋体" w:cs="Times New Roman"/>
          <w:i w:val="0"/>
          <w:iCs w:val="0"/>
          <w:sz w:val="20"/>
          <w:szCs w:val="20"/>
          <w:highlight w:val="none"/>
          <w:u w:val="none"/>
          <w:lang w:val="en-US" w:eastAsia="zh-CN"/>
        </w:rPr>
      </w:pPr>
      <w:bookmarkStart w:id="5" w:name="OLE_LINK28"/>
      <w:bookmarkStart w:id="6" w:name="OLE_LINK23"/>
      <w:bookmarkStart w:id="7" w:name="OLE_LINK66"/>
      <w:r>
        <w:rPr>
          <w:rFonts w:hint="eastAsia" w:cs="Times New Roman"/>
          <w:b w:val="0"/>
          <w:bCs w:val="0"/>
          <w:kern w:val="0"/>
          <w:sz w:val="20"/>
          <w:szCs w:val="20"/>
          <w:highlight w:val="none"/>
          <w:lang w:val="en-US" w:eastAsia="zh-CN"/>
        </w:rPr>
        <w:t>In Rel-17, RAN4 has already discussed the issues related to the power high limits for CA and DC, where the intention from RAN4 side is</w:t>
      </w:r>
      <w:r>
        <w:rPr>
          <w:rFonts w:hint="eastAsia" w:eastAsia="宋体" w:cs="Times New Roman"/>
          <w:b w:val="0"/>
          <w:bCs w:val="0"/>
          <w:i w:val="0"/>
          <w:iCs w:val="0"/>
          <w:sz w:val="20"/>
          <w:szCs w:val="20"/>
          <w:highlight w:val="none"/>
          <w:u w:val="none"/>
          <w:lang w:val="en-US" w:eastAsia="zh-CN"/>
        </w:rPr>
        <w:t xml:space="preserve"> to i</w:t>
      </w:r>
      <w:r>
        <w:rPr>
          <w:rFonts w:hint="eastAsia" w:ascii="Times New Roman" w:hAnsi="Times New Roman" w:eastAsia="宋体" w:cs="Times New Roman"/>
          <w:i w:val="0"/>
          <w:iCs w:val="0"/>
          <w:sz w:val="20"/>
          <w:szCs w:val="20"/>
          <w:lang w:eastAsia="zh-CN"/>
        </w:rPr>
        <w:t xml:space="preserve">mprove </w:t>
      </w:r>
      <w:r>
        <w:rPr>
          <w:rFonts w:hint="eastAsia" w:cs="Times New Roman"/>
          <w:i w:val="0"/>
          <w:iCs w:val="0"/>
          <w:sz w:val="20"/>
          <w:szCs w:val="20"/>
          <w:lang w:val="en-US" w:eastAsia="zh-CN"/>
        </w:rPr>
        <w:t xml:space="preserve">the </w:t>
      </w:r>
      <w:r>
        <w:rPr>
          <w:rFonts w:hint="eastAsia" w:ascii="Times New Roman" w:hAnsi="Times New Roman" w:eastAsia="宋体" w:cs="Times New Roman"/>
          <w:i w:val="0"/>
          <w:iCs w:val="0"/>
          <w:sz w:val="20"/>
          <w:szCs w:val="20"/>
          <w:lang w:eastAsia="zh-CN"/>
        </w:rPr>
        <w:t>power high limit</w:t>
      </w:r>
      <w:r>
        <w:rPr>
          <w:rFonts w:hint="eastAsia" w:eastAsia="宋体" w:cs="Times New Roman"/>
          <w:i w:val="0"/>
          <w:iCs w:val="0"/>
          <w:sz w:val="20"/>
          <w:szCs w:val="20"/>
          <w:lang w:val="en-US" w:eastAsia="zh-CN"/>
        </w:rPr>
        <w:t xml:space="preserve"> by </w:t>
      </w:r>
      <w:r>
        <w:rPr>
          <w:rFonts w:hint="eastAsia" w:eastAsia="宋体" w:cs="Times New Roman"/>
          <w:b w:val="0"/>
          <w:bCs w:val="0"/>
          <w:i w:val="0"/>
          <w:iCs w:val="0"/>
          <w:sz w:val="20"/>
          <w:szCs w:val="20"/>
          <w:highlight w:val="none"/>
          <w:u w:val="none"/>
          <w:lang w:val="en-US" w:eastAsia="zh-CN"/>
        </w:rPr>
        <w:t xml:space="preserve">lifting the artificial restriction </w:t>
      </w:r>
      <w:r>
        <w:rPr>
          <w:rFonts w:hint="eastAsia" w:ascii="Times New Roman" w:hAnsi="Times New Roman" w:eastAsia="宋体" w:cs="Times New Roman"/>
          <w:i w:val="0"/>
          <w:iCs w:val="0"/>
          <w:sz w:val="20"/>
          <w:szCs w:val="20"/>
          <w:highlight w:val="none"/>
          <w:u w:val="none"/>
          <w:lang w:val="en-US" w:eastAsia="zh-CN"/>
        </w:rPr>
        <w:t>from the Power Class for UL inter band CA or DC</w:t>
      </w:r>
      <w:r>
        <w:rPr>
          <w:rFonts w:hint="eastAsia" w:cs="Times New Roman"/>
          <w:i w:val="0"/>
          <w:iCs w:val="0"/>
          <w:sz w:val="20"/>
          <w:szCs w:val="20"/>
          <w:highlight w:val="none"/>
          <w:u w:val="none"/>
          <w:lang w:val="en-US" w:eastAsia="zh-CN"/>
        </w:rPr>
        <w:t>. F</w:t>
      </w:r>
      <w:r>
        <w:rPr>
          <w:rFonts w:hint="eastAsia" w:eastAsia="宋体" w:cs="Times New Roman"/>
          <w:i w:val="0"/>
          <w:iCs w:val="0"/>
          <w:sz w:val="20"/>
          <w:szCs w:val="20"/>
          <w:highlight w:val="none"/>
          <w:u w:val="none"/>
          <w:lang w:val="en-US" w:eastAsia="zh-CN"/>
        </w:rPr>
        <w:t>or example</w:t>
      </w:r>
      <w:r>
        <w:rPr>
          <w:rFonts w:hint="eastAsia" w:cs="Times New Roman"/>
          <w:i w:val="0"/>
          <w:iCs w:val="0"/>
          <w:sz w:val="20"/>
          <w:szCs w:val="20"/>
          <w:highlight w:val="none"/>
          <w:u w:val="none"/>
          <w:lang w:val="en-US" w:eastAsia="zh-CN"/>
        </w:rPr>
        <w:t>,</w:t>
      </w:r>
      <w:r>
        <w:rPr>
          <w:rFonts w:hint="eastAsia" w:eastAsia="宋体" w:cs="Times New Roman"/>
          <w:i w:val="0"/>
          <w:iCs w:val="0"/>
          <w:sz w:val="20"/>
          <w:szCs w:val="20"/>
          <w:highlight w:val="none"/>
          <w:u w:val="none"/>
          <w:lang w:val="en-US" w:eastAsia="zh-CN"/>
        </w:rPr>
        <w:t xml:space="preserve"> allow</w:t>
      </w:r>
      <w:r>
        <w:rPr>
          <w:rFonts w:hint="eastAsia" w:cs="Times New Roman"/>
          <w:i w:val="0"/>
          <w:iCs w:val="0"/>
          <w:sz w:val="20"/>
          <w:szCs w:val="20"/>
          <w:highlight w:val="none"/>
          <w:u w:val="none"/>
          <w:lang w:val="en-US" w:eastAsia="zh-CN"/>
        </w:rPr>
        <w:t>ing</w:t>
      </w:r>
      <w:r>
        <w:rPr>
          <w:rFonts w:hint="eastAsia" w:eastAsia="宋体" w:cs="Times New Roman"/>
          <w:i w:val="0"/>
          <w:iCs w:val="0"/>
          <w:sz w:val="20"/>
          <w:szCs w:val="20"/>
          <w:highlight w:val="none"/>
          <w:u w:val="none"/>
          <w:lang w:val="en-US" w:eastAsia="zh-CN"/>
        </w:rPr>
        <w:t xml:space="preserve"> a PC2 PA to work at its really transmit output power@antenna connector, i.e. 26dBm rather than 23dBm, for a PC2 UL inter-band CA or DC band combination with the power configuration of 23+26dBm.</w:t>
      </w:r>
    </w:p>
    <w:p>
      <w:pPr>
        <w:keepNext/>
        <w:keepLines/>
        <w:pageBreakBefore w:val="0"/>
        <w:widowControl/>
        <w:numPr>
          <w:ilvl w:val="-1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="0" w:firstLine="0"/>
        <w:jc w:val="both"/>
        <w:textAlignment w:val="baseline"/>
        <w:rPr>
          <w:rFonts w:hint="eastAsia" w:cs="Times New Roman"/>
          <w:i w:val="0"/>
          <w:iCs w:val="0"/>
          <w:sz w:val="20"/>
          <w:szCs w:val="20"/>
          <w:highlight w:val="none"/>
          <w:u w:val="none"/>
          <w:lang w:val="en-US" w:eastAsia="zh-CN"/>
        </w:rPr>
      </w:pPr>
      <w:r>
        <w:rPr>
          <w:rFonts w:hint="eastAsia" w:cs="Times New Roman"/>
          <w:i w:val="0"/>
          <w:iCs w:val="0"/>
          <w:sz w:val="20"/>
          <w:szCs w:val="20"/>
          <w:highlight w:val="none"/>
          <w:u w:val="none"/>
          <w:lang w:val="en-US" w:eastAsia="zh-CN"/>
        </w:rPr>
        <w:t xml:space="preserve">Due to the lack of time in Rel-17, only the minimum scope of the </w:t>
      </w:r>
      <w:bookmarkStart w:id="8" w:name="OLE_LINK11"/>
      <w:r>
        <w:rPr>
          <w:rFonts w:hint="eastAsia" w:cs="Times New Roman"/>
          <w:i w:val="0"/>
          <w:iCs w:val="0"/>
          <w:sz w:val="20"/>
          <w:szCs w:val="20"/>
          <w:highlight w:val="none"/>
          <w:u w:val="none"/>
          <w:lang w:val="en-US" w:eastAsia="zh-CN"/>
        </w:rPr>
        <w:t xml:space="preserve">power configuration i.e. </w:t>
      </w:r>
      <w:bookmarkStart w:id="9" w:name="OLE_LINK7"/>
      <w:r>
        <w:rPr>
          <w:rFonts w:hint="eastAsia" w:cs="Times New Roman"/>
          <w:i w:val="0"/>
          <w:iCs w:val="0"/>
          <w:sz w:val="20"/>
          <w:szCs w:val="20"/>
          <w:highlight w:val="none"/>
          <w:u w:val="none"/>
          <w:lang w:val="en-US" w:eastAsia="zh-CN"/>
        </w:rPr>
        <w:t>23dBm (TDD or FDD band) + 26dBm (TDD band)</w:t>
      </w:r>
      <w:bookmarkEnd w:id="9"/>
      <w:r>
        <w:rPr>
          <w:rFonts w:hint="eastAsia" w:cs="Times New Roman"/>
          <w:i w:val="0"/>
          <w:iCs w:val="0"/>
          <w:sz w:val="20"/>
          <w:szCs w:val="20"/>
          <w:highlight w:val="none"/>
          <w:u w:val="none"/>
          <w:lang w:val="en-US" w:eastAsia="zh-CN"/>
        </w:rPr>
        <w:t xml:space="preserve"> </w:t>
      </w:r>
      <w:bookmarkEnd w:id="8"/>
      <w:r>
        <w:rPr>
          <w:rFonts w:hint="eastAsia" w:cs="Times New Roman"/>
          <w:i w:val="0"/>
          <w:iCs w:val="0"/>
          <w:sz w:val="20"/>
          <w:szCs w:val="20"/>
          <w:highlight w:val="none"/>
          <w:u w:val="none"/>
          <w:lang w:val="en-US" w:eastAsia="zh-CN"/>
        </w:rPr>
        <w:t>was incorporated. For the other power configurations cases, although there were some discussions in Rel-17, no consensus were achieved.</w:t>
      </w:r>
    </w:p>
    <w:p>
      <w:pPr>
        <w:keepNext/>
        <w:keepLines/>
        <w:pageBreakBefore w:val="0"/>
        <w:widowControl/>
        <w:numPr>
          <w:ilvl w:val="-1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="0" w:firstLine="0"/>
        <w:jc w:val="both"/>
        <w:textAlignment w:val="baseline"/>
        <w:rPr>
          <w:rFonts w:hint="eastAsia" w:cs="Times New Roman"/>
          <w:i w:val="0"/>
          <w:iCs w:val="0"/>
          <w:sz w:val="20"/>
          <w:szCs w:val="20"/>
          <w:highlight w:val="none"/>
          <w:u w:val="none"/>
          <w:lang w:val="en-US" w:eastAsia="zh-CN"/>
        </w:rPr>
      </w:pPr>
      <w:r>
        <w:rPr>
          <w:rFonts w:hint="eastAsia" w:cs="Times New Roman"/>
          <w:i w:val="0"/>
          <w:iCs w:val="0"/>
          <w:sz w:val="20"/>
          <w:szCs w:val="20"/>
          <w:highlight w:val="none"/>
          <w:u w:val="none"/>
          <w:lang w:val="en-US" w:eastAsia="zh-CN"/>
        </w:rPr>
        <w:t>For convenience, we summarize some consensuses as follow:</w:t>
      </w:r>
    </w:p>
    <w:p>
      <w:pPr>
        <w:keepNext/>
        <w:keepLines/>
        <w:pageBreakBefore w:val="0"/>
        <w:widowControl/>
        <w:numPr>
          <w:ilvl w:val="0"/>
          <w:numId w:val="8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="425" w:leftChars="0" w:hanging="425" w:firstLineChars="0"/>
        <w:jc w:val="both"/>
        <w:textAlignment w:val="baseline"/>
        <w:rPr>
          <w:rFonts w:hint="eastAsia" w:cs="Times New Roman"/>
          <w:i w:val="0"/>
          <w:iCs w:val="0"/>
          <w:sz w:val="20"/>
          <w:szCs w:val="20"/>
          <w:highlight w:val="none"/>
          <w:u w:val="none"/>
          <w:lang w:val="en-US" w:eastAsia="zh-CN"/>
        </w:rPr>
      </w:pPr>
      <w:r>
        <w:rPr>
          <w:rFonts w:hint="eastAsia" w:cs="Times New Roman"/>
          <w:i w:val="0"/>
          <w:iCs w:val="0"/>
          <w:sz w:val="20"/>
          <w:szCs w:val="20"/>
          <w:highlight w:val="none"/>
          <w:u w:val="none"/>
          <w:lang w:val="en-US" w:eastAsia="zh-CN"/>
        </w:rPr>
        <w:t xml:space="preserve">Scope: 23dBm (TDD or FDD band) + 26dBm (TDD band), i.e.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240" w:lineRule="auto"/>
        <w:ind w:firstLine="420" w:firstLineChars="0"/>
        <w:textAlignment w:val="auto"/>
        <w:rPr>
          <w:rFonts w:hint="eastAsia" w:cs="Times New Roman"/>
          <w:i/>
          <w:iCs/>
          <w:sz w:val="20"/>
          <w:szCs w:val="20"/>
          <w:highlight w:val="none"/>
          <w:u w:val="none"/>
          <w:lang w:val="en-US" w:eastAsia="zh-CN"/>
        </w:rPr>
      </w:pPr>
      <w:r>
        <w:rPr>
          <w:i/>
          <w:iCs/>
          <w:sz w:val="20"/>
          <w:szCs w:val="20"/>
          <w:highlight w:val="none"/>
        </w:rPr>
        <w:t>NOTE 7:</w:t>
      </w:r>
      <w:r>
        <w:rPr>
          <w:i/>
          <w:iCs/>
          <w:sz w:val="20"/>
          <w:szCs w:val="20"/>
          <w:highlight w:val="none"/>
        </w:rPr>
        <w:tab/>
      </w:r>
      <w:r>
        <w:rPr>
          <w:i/>
          <w:iCs/>
          <w:sz w:val="20"/>
          <w:szCs w:val="20"/>
          <w:highlight w:val="none"/>
        </w:rPr>
        <w:t>T</w:t>
      </w:r>
      <w:r>
        <w:rPr>
          <w:i/>
          <w:iCs/>
          <w:sz w:val="20"/>
          <w:szCs w:val="20"/>
          <w:highlight w:val="none"/>
          <w:lang w:eastAsia="zh-CN"/>
        </w:rPr>
        <w:t xml:space="preserve">he UE that supports PC3 within an </w:t>
      </w:r>
      <w:r>
        <w:rPr>
          <w:rFonts w:hint="eastAsia"/>
          <w:i/>
          <w:iCs/>
          <w:sz w:val="20"/>
          <w:szCs w:val="20"/>
          <w:highlight w:val="none"/>
          <w:lang w:eastAsia="zh-CN"/>
        </w:rPr>
        <w:t xml:space="preserve">NR </w:t>
      </w:r>
      <w:r>
        <w:rPr>
          <w:i/>
          <w:iCs/>
          <w:sz w:val="20"/>
          <w:szCs w:val="20"/>
          <w:highlight w:val="none"/>
          <w:lang w:eastAsia="zh-CN"/>
        </w:rPr>
        <w:t xml:space="preserve">TDD or </w:t>
      </w:r>
      <w:r>
        <w:rPr>
          <w:rFonts w:hint="eastAsia"/>
          <w:i/>
          <w:iCs/>
          <w:sz w:val="20"/>
          <w:szCs w:val="20"/>
          <w:highlight w:val="none"/>
          <w:lang w:eastAsia="zh-CN"/>
        </w:rPr>
        <w:t>FDD band</w:t>
      </w:r>
      <w:r>
        <w:rPr>
          <w:i/>
          <w:iCs/>
          <w:sz w:val="20"/>
          <w:szCs w:val="20"/>
          <w:highlight w:val="none"/>
          <w:lang w:eastAsia="zh-CN"/>
        </w:rPr>
        <w:t xml:space="preserve"> and supports PC2 within a second NR</w:t>
      </w:r>
      <w:r>
        <w:rPr>
          <w:rFonts w:hint="eastAsia"/>
          <w:i/>
          <w:iCs/>
          <w:sz w:val="20"/>
          <w:szCs w:val="20"/>
          <w:highlight w:val="none"/>
          <w:lang w:eastAsia="zh-CN"/>
        </w:rPr>
        <w:t xml:space="preserve"> TDD </w:t>
      </w:r>
      <w:r>
        <w:rPr>
          <w:rFonts w:hint="eastAsia"/>
          <w:i/>
          <w:iCs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i/>
          <w:iCs/>
          <w:sz w:val="20"/>
          <w:szCs w:val="20"/>
          <w:highlight w:val="none"/>
          <w:lang w:eastAsia="zh-CN"/>
        </w:rPr>
        <w:t>band</w:t>
      </w:r>
      <w:r>
        <w:rPr>
          <w:i/>
          <w:iCs/>
          <w:sz w:val="20"/>
          <w:szCs w:val="20"/>
          <w:highlight w:val="none"/>
          <w:lang w:eastAsia="zh-CN"/>
        </w:rPr>
        <w:t xml:space="preserve"> may signal a </w:t>
      </w:r>
      <w:bookmarkStart w:id="10" w:name="OLE_LINK27"/>
      <w:r>
        <w:rPr>
          <w:i/>
          <w:iCs/>
          <w:sz w:val="20"/>
          <w:szCs w:val="20"/>
          <w:highlight w:val="none"/>
          <w:lang w:bidi="bn-IN"/>
        </w:rPr>
        <w:t>[HigherPowerLimitCADC] capability</w:t>
      </w:r>
      <w:bookmarkEnd w:id="10"/>
      <w:r>
        <w:rPr>
          <w:i/>
          <w:iCs/>
          <w:sz w:val="20"/>
          <w:szCs w:val="20"/>
          <w:highlight w:val="none"/>
          <w:lang w:bidi="bn-IN"/>
        </w:rPr>
        <w:t xml:space="preserve"> whereby</w:t>
      </w:r>
      <w:bookmarkStart w:id="11" w:name="OLE_LINK18"/>
      <w:r>
        <w:rPr>
          <w:i/>
          <w:iCs/>
          <w:sz w:val="20"/>
          <w:szCs w:val="20"/>
          <w:highlight w:val="none"/>
          <w:lang w:bidi="bn-IN"/>
        </w:rPr>
        <w:t xml:space="preserve"> </w:t>
      </w:r>
      <w:bookmarkStart w:id="12" w:name="OLE_LINK14"/>
      <w:r>
        <w:rPr>
          <w:i/>
          <w:iCs/>
          <w:sz w:val="20"/>
          <w:szCs w:val="20"/>
          <w:highlight w:val="none"/>
          <w:lang w:bidi="bn-IN"/>
        </w:rPr>
        <w:t xml:space="preserve">the maximum output power indicated in the </w:t>
      </w:r>
      <w:r>
        <w:rPr>
          <w:rFonts w:hint="eastAsia"/>
          <w:i/>
          <w:iCs/>
          <w:sz w:val="20"/>
          <w:szCs w:val="20"/>
          <w:highlight w:val="none"/>
          <w:lang w:val="en-US" w:eastAsia="zh-CN" w:bidi="bn-IN"/>
        </w:rPr>
        <w:tab/>
      </w:r>
      <w:r>
        <w:rPr>
          <w:i/>
          <w:iCs/>
          <w:sz w:val="20"/>
          <w:szCs w:val="20"/>
          <w:highlight w:val="none"/>
          <w:lang w:bidi="bn-IN"/>
        </w:rPr>
        <w:t xml:space="preserve">table may be exceeded </w:t>
      </w:r>
      <w:bookmarkStart w:id="13" w:name="OLE_LINK20"/>
      <w:r>
        <w:rPr>
          <w:i/>
          <w:iCs/>
          <w:sz w:val="20"/>
          <w:szCs w:val="20"/>
          <w:highlight w:val="none"/>
          <w:lang w:bidi="bn-IN"/>
        </w:rPr>
        <w:t xml:space="preserve">in accordance with </w:t>
      </w:r>
      <w:bookmarkEnd w:id="13"/>
      <w:r>
        <w:rPr>
          <w:i/>
          <w:iCs/>
          <w:sz w:val="20"/>
          <w:szCs w:val="20"/>
          <w:highlight w:val="none"/>
          <w:lang w:bidi="bn-IN"/>
        </w:rPr>
        <w:t xml:space="preserve">sub-clause </w:t>
      </w:r>
      <w:r>
        <w:rPr>
          <w:i/>
          <w:iCs/>
          <w:sz w:val="20"/>
          <w:szCs w:val="20"/>
          <w:highlight w:val="none"/>
        </w:rPr>
        <w:t>6.2A.4.1.3</w:t>
      </w:r>
      <w:bookmarkEnd w:id="12"/>
      <w:r>
        <w:rPr>
          <w:i/>
          <w:iCs/>
          <w:sz w:val="20"/>
          <w:szCs w:val="20"/>
          <w:highlight w:val="none"/>
        </w:rPr>
        <w:t>.</w:t>
      </w:r>
      <w:r>
        <w:rPr>
          <w:i/>
          <w:iCs/>
          <w:sz w:val="20"/>
          <w:szCs w:val="20"/>
          <w:highlight w:val="none"/>
          <w:lang w:eastAsia="zh-CN"/>
        </w:rPr>
        <w:t xml:space="preserve"> The power classes referenced are according to </w:t>
      </w:r>
      <w:r>
        <w:rPr>
          <w:rFonts w:hint="eastAsia"/>
          <w:i/>
          <w:iCs/>
          <w:sz w:val="20"/>
          <w:szCs w:val="20"/>
          <w:highlight w:val="none"/>
          <w:lang w:val="en-US" w:eastAsia="zh-CN"/>
        </w:rPr>
        <w:tab/>
      </w:r>
      <w:r>
        <w:rPr>
          <w:i/>
          <w:iCs/>
          <w:sz w:val="20"/>
          <w:szCs w:val="20"/>
          <w:highlight w:val="none"/>
          <w:lang w:eastAsia="zh-CN"/>
        </w:rPr>
        <w:t xml:space="preserve">the reported </w:t>
      </w:r>
      <w:bookmarkStart w:id="14" w:name="OLE_LINK6"/>
      <w:r>
        <w:rPr>
          <w:i/>
          <w:iCs/>
          <w:sz w:val="20"/>
          <w:szCs w:val="20"/>
          <w:highlight w:val="none"/>
          <w:lang w:eastAsia="zh-CN"/>
        </w:rPr>
        <w:t>[powerClassPerBand]</w:t>
      </w:r>
      <w:bookmarkEnd w:id="14"/>
      <w:r>
        <w:rPr>
          <w:i/>
          <w:iCs/>
          <w:sz w:val="20"/>
          <w:szCs w:val="20"/>
          <w:highlight w:val="none"/>
          <w:lang w:eastAsia="zh-CN"/>
        </w:rPr>
        <w:t xml:space="preserve"> if indicated or </w:t>
      </w:r>
      <w:bookmarkStart w:id="15" w:name="OLE_LINK8"/>
      <w:r>
        <w:rPr>
          <w:i/>
          <w:iCs/>
          <w:sz w:val="20"/>
          <w:szCs w:val="20"/>
          <w:highlight w:val="none"/>
          <w:lang w:eastAsia="zh-CN"/>
        </w:rPr>
        <w:t>ue-PowerClass</w:t>
      </w:r>
      <w:bookmarkEnd w:id="15"/>
      <w:r>
        <w:rPr>
          <w:i/>
          <w:iCs/>
          <w:sz w:val="20"/>
          <w:szCs w:val="20"/>
          <w:highlight w:val="none"/>
          <w:lang w:eastAsia="zh-CN"/>
        </w:rPr>
        <w:t xml:space="preserve"> otherwise.</w:t>
      </w:r>
      <w:bookmarkEnd w:id="11"/>
    </w:p>
    <w:p>
      <w:pPr>
        <w:pStyle w:val="46"/>
        <w:numPr>
          <w:ilvl w:val="0"/>
          <w:numId w:val="8"/>
        </w:numPr>
        <w:ind w:left="425" w:leftChars="0" w:hanging="425" w:firstLineChars="0"/>
        <w:rPr>
          <w:rFonts w:hint="eastAsia" w:cs="Times New Roman"/>
          <w:i w:val="0"/>
          <w:iCs w:val="0"/>
          <w:sz w:val="20"/>
          <w:szCs w:val="20"/>
          <w:highlight w:val="none"/>
          <w:u w:val="none"/>
          <w:lang w:val="en-US" w:eastAsia="zh-CN"/>
        </w:rPr>
      </w:pPr>
      <w:r>
        <w:rPr>
          <w:rFonts w:hint="eastAsia" w:cs="Times New Roman"/>
          <w:i w:val="0"/>
          <w:iCs w:val="0"/>
          <w:sz w:val="20"/>
          <w:szCs w:val="20"/>
          <w:highlight w:val="none"/>
          <w:u w:val="none"/>
          <w:lang w:val="en-US" w:eastAsia="zh-CN"/>
        </w:rPr>
        <w:t xml:space="preserve">Both </w:t>
      </w:r>
      <w:bookmarkStart w:id="16" w:name="OLE_LINK9"/>
      <w:bookmarkStart w:id="17" w:name="OLE_LINK10"/>
      <w:r>
        <w:rPr>
          <w:rFonts w:hint="eastAsia" w:cs="Times New Roman"/>
          <w:i w:val="0"/>
          <w:iCs w:val="0"/>
          <w:sz w:val="20"/>
          <w:szCs w:val="20"/>
          <w:highlight w:val="none"/>
          <w:u w:val="none"/>
          <w:lang w:val="en-US" w:eastAsia="zh-CN"/>
        </w:rPr>
        <w:t>P</w:t>
      </w:r>
      <w:r>
        <w:rPr>
          <w:rFonts w:hint="eastAsia" w:cs="Times New Roman"/>
          <w:i w:val="0"/>
          <w:iCs w:val="0"/>
          <w:sz w:val="20"/>
          <w:szCs w:val="20"/>
          <w:highlight w:val="none"/>
          <w:u w:val="none"/>
          <w:vertAlign w:val="subscript"/>
          <w:lang w:val="en-US" w:eastAsia="zh-CN"/>
        </w:rPr>
        <w:t>cmax,L</w:t>
      </w:r>
      <w:r>
        <w:rPr>
          <w:rFonts w:hint="eastAsia" w:cs="Times New Roman"/>
          <w:i w:val="0"/>
          <w:iCs w:val="0"/>
          <w:sz w:val="20"/>
          <w:szCs w:val="20"/>
          <w:highlight w:val="none"/>
          <w:u w:val="none"/>
          <w:lang w:val="en-US" w:eastAsia="zh-CN"/>
        </w:rPr>
        <w:t xml:space="preserve"> </w:t>
      </w:r>
      <w:bookmarkEnd w:id="16"/>
      <w:r>
        <w:rPr>
          <w:rFonts w:hint="eastAsia" w:cs="Times New Roman"/>
          <w:i w:val="0"/>
          <w:iCs w:val="0"/>
          <w:sz w:val="20"/>
          <w:szCs w:val="20"/>
          <w:highlight w:val="none"/>
          <w:u w:val="none"/>
          <w:lang w:val="en-US" w:eastAsia="zh-CN"/>
        </w:rPr>
        <w:t>and P</w:t>
      </w:r>
      <w:r>
        <w:rPr>
          <w:rFonts w:hint="eastAsia" w:cs="Times New Roman"/>
          <w:i w:val="0"/>
          <w:iCs w:val="0"/>
          <w:sz w:val="20"/>
          <w:szCs w:val="20"/>
          <w:highlight w:val="none"/>
          <w:u w:val="none"/>
          <w:vertAlign w:val="subscript"/>
          <w:lang w:val="en-US" w:eastAsia="zh-CN"/>
        </w:rPr>
        <w:t>cmax,H</w:t>
      </w:r>
      <w:bookmarkEnd w:id="17"/>
      <w:r>
        <w:rPr>
          <w:rFonts w:hint="eastAsia" w:cs="Times New Roman"/>
          <w:i w:val="0"/>
          <w:iCs w:val="0"/>
          <w:sz w:val="20"/>
          <w:szCs w:val="20"/>
          <w:highlight w:val="none"/>
          <w:u w:val="none"/>
          <w:lang w:val="en-US" w:eastAsia="zh-CN"/>
        </w:rPr>
        <w:t xml:space="preserve"> are increased: i.e. </w:t>
      </w:r>
      <w:r>
        <w:rPr>
          <w:rFonts w:eastAsia="宋体"/>
          <w:i/>
          <w:iCs/>
          <w:sz w:val="20"/>
          <w:szCs w:val="20"/>
          <w:lang w:eastAsia="zh-CN" w:bidi="bn-IN"/>
        </w:rPr>
        <w:t xml:space="preserve">If the UE indicates [HigherPowerLimitCADC] for an </w:t>
      </w:r>
      <w:bookmarkStart w:id="18" w:name="OLE_LINK1"/>
      <w:r>
        <w:rPr>
          <w:rFonts w:eastAsia="宋体"/>
          <w:i/>
          <w:iCs/>
          <w:sz w:val="20"/>
          <w:szCs w:val="20"/>
          <w:lang w:eastAsia="zh-CN" w:bidi="bn-IN"/>
        </w:rPr>
        <w:t>eligible CA configuration</w:t>
      </w:r>
      <w:bookmarkEnd w:id="18"/>
      <w:r>
        <w:rPr>
          <w:rFonts w:eastAsia="宋体"/>
          <w:i/>
          <w:iCs/>
          <w:sz w:val="20"/>
          <w:szCs w:val="20"/>
          <w:lang w:eastAsia="zh-CN" w:bidi="bn-IN"/>
        </w:rPr>
        <w:t xml:space="preserve"> as specified in Table 6.2A.1.3-1 and </w:t>
      </w:r>
      <w:r>
        <w:rPr>
          <w:i/>
          <w:iCs/>
          <w:sz w:val="20"/>
          <w:szCs w:val="20"/>
          <w:lang w:eastAsia="zh-CN"/>
        </w:rPr>
        <w:t>ΔP</w:t>
      </w:r>
      <w:r>
        <w:rPr>
          <w:i/>
          <w:iCs/>
          <w:sz w:val="20"/>
          <w:szCs w:val="20"/>
          <w:vertAlign w:val="subscript"/>
          <w:lang w:eastAsia="zh-CN"/>
        </w:rPr>
        <w:t>PowerClass, CA</w:t>
      </w:r>
      <w:r>
        <w:rPr>
          <w:i/>
          <w:iCs/>
          <w:sz w:val="20"/>
          <w:szCs w:val="20"/>
          <w:lang w:eastAsia="zh-CN"/>
        </w:rPr>
        <w:t xml:space="preserve"> = 0, </w:t>
      </w:r>
      <w:r>
        <w:rPr>
          <w:i/>
          <w:iCs/>
          <w:sz w:val="20"/>
          <w:szCs w:val="20"/>
          <w:lang w:bidi="bn-IN"/>
        </w:rPr>
        <w:t>P</w:t>
      </w:r>
      <w:r>
        <w:rPr>
          <w:i/>
          <w:iCs/>
          <w:sz w:val="20"/>
          <w:szCs w:val="20"/>
          <w:vertAlign w:val="subscript"/>
          <w:lang w:bidi="bn-IN"/>
        </w:rPr>
        <w:t>PowerClass,CA</w:t>
      </w:r>
      <w:r>
        <w:rPr>
          <w:i/>
          <w:iCs/>
          <w:sz w:val="20"/>
          <w:szCs w:val="20"/>
          <w:lang w:bidi="bn-IN"/>
        </w:rPr>
        <w:t xml:space="preserve"> is replaced by </w:t>
      </w:r>
      <w:bookmarkStart w:id="19" w:name="OLE_LINK19"/>
      <w:r>
        <w:rPr>
          <w:i/>
          <w:iCs/>
          <w:sz w:val="20"/>
          <w:szCs w:val="20"/>
          <w:lang w:bidi="bn-IN"/>
        </w:rPr>
        <w:t>10 log</w:t>
      </w:r>
      <w:r>
        <w:rPr>
          <w:i/>
          <w:iCs/>
          <w:sz w:val="20"/>
          <w:szCs w:val="20"/>
          <w:vertAlign w:val="subscript"/>
          <w:lang w:bidi="bn-IN"/>
        </w:rPr>
        <w:t>10</w:t>
      </w:r>
      <w:r>
        <w:rPr>
          <w:i/>
          <w:iCs/>
          <w:sz w:val="20"/>
          <w:szCs w:val="20"/>
          <w:lang w:bidi="bn-IN"/>
        </w:rPr>
        <w:t xml:space="preserve"> </w:t>
      </w:r>
      <w:r>
        <w:rPr>
          <w:i/>
          <w:iCs/>
          <w:sz w:val="20"/>
          <w:szCs w:val="20"/>
        </w:rPr>
        <w:t>∑ p</w:t>
      </w:r>
      <w:r>
        <w:rPr>
          <w:i/>
          <w:iCs/>
          <w:sz w:val="20"/>
          <w:szCs w:val="20"/>
          <w:vertAlign w:val="subscript"/>
        </w:rPr>
        <w:t>PowerClass,c.</w:t>
      </w:r>
    </w:p>
    <w:bookmarkEnd w:id="19"/>
    <w:p>
      <w:pPr>
        <w:pStyle w:val="46"/>
        <w:numPr>
          <w:ilvl w:val="0"/>
          <w:numId w:val="8"/>
        </w:numPr>
        <w:ind w:left="425" w:leftChars="0" w:hanging="425" w:firstLineChars="0"/>
        <w:rPr>
          <w:rFonts w:hint="eastAsia" w:eastAsia="宋体"/>
          <w:sz w:val="20"/>
          <w:szCs w:val="20"/>
          <w:lang w:val="en-US" w:eastAsia="zh-CN" w:bidi="bn-IN"/>
        </w:rPr>
      </w:pPr>
      <w:r>
        <w:rPr>
          <w:rFonts w:hint="eastAsia"/>
          <w:sz w:val="20"/>
          <w:szCs w:val="20"/>
          <w:vertAlign w:val="baseline"/>
          <w:lang w:val="en-US" w:eastAsia="zh-CN"/>
        </w:rPr>
        <w:t xml:space="preserve">New signalling related to </w:t>
      </w:r>
      <w:r>
        <w:rPr>
          <w:rFonts w:eastAsia="宋体"/>
          <w:sz w:val="20"/>
          <w:szCs w:val="20"/>
          <w:lang w:eastAsia="zh-CN" w:bidi="bn-IN"/>
        </w:rPr>
        <w:t>[HigherPowerLimitCADC]</w:t>
      </w:r>
      <w:r>
        <w:rPr>
          <w:rFonts w:hint="eastAsia" w:eastAsia="宋体"/>
          <w:sz w:val="20"/>
          <w:szCs w:val="20"/>
          <w:lang w:val="en-US" w:eastAsia="zh-CN" w:bidi="bn-IN"/>
        </w:rPr>
        <w:t xml:space="preserve"> was introduced</w:t>
      </w:r>
    </w:p>
    <w:p>
      <w:pPr>
        <w:pStyle w:val="46"/>
        <w:numPr>
          <w:ilvl w:val="0"/>
          <w:numId w:val="8"/>
        </w:numPr>
        <w:ind w:left="425" w:leftChars="0" w:hanging="425" w:firstLineChars="0"/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 w:eastAsia="宋体"/>
          <w:sz w:val="20"/>
          <w:szCs w:val="20"/>
          <w:lang w:val="en-US" w:eastAsia="zh-CN" w:bidi="bn-IN"/>
        </w:rPr>
        <w:t xml:space="preserve">New signalling related to </w:t>
      </w:r>
      <w:r>
        <w:rPr>
          <w:sz w:val="20"/>
          <w:szCs w:val="20"/>
          <w:highlight w:val="none"/>
          <w:lang w:eastAsia="zh-CN"/>
        </w:rPr>
        <w:t>powerClassPerBand</w:t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 was triggered and introduced in another threads.</w:t>
      </w:r>
    </w:p>
    <w:p>
      <w:pPr>
        <w:pStyle w:val="46"/>
        <w:numPr>
          <w:ilvl w:val="0"/>
          <w:numId w:val="8"/>
        </w:numPr>
        <w:ind w:left="425" w:leftChars="0" w:hanging="425" w:firstLineChars="0"/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No new power class(es) was(were) introduced.</w:t>
      </w:r>
    </w:p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ind w:left="0" w:leftChars="0" w:firstLine="0" w:firstLineChars="0"/>
        <w:textAlignment w:val="auto"/>
        <w:rPr>
          <w:rFonts w:hint="default" w:cs="Times New Roman"/>
          <w:b/>
          <w:bCs/>
          <w:i/>
          <w:iCs/>
          <w:sz w:val="20"/>
          <w:highlight w:val="none"/>
          <w:u w:val="none"/>
          <w:lang w:val="en-US" w:eastAsia="zh-CN"/>
        </w:rPr>
      </w:pPr>
      <w:bookmarkStart w:id="20" w:name="OLE_LINK17"/>
      <w:r>
        <w:rPr>
          <w:rFonts w:hint="eastAsia" w:cs="Times New Roman"/>
          <w:b/>
          <w:bCs/>
          <w:i/>
          <w:iCs/>
          <w:kern w:val="0"/>
          <w:sz w:val="21"/>
          <w:szCs w:val="21"/>
          <w:highlight w:val="none"/>
          <w:lang w:val="en-US" w:eastAsia="zh-CN"/>
        </w:rPr>
        <w:t xml:space="preserve">Observation 1. Only the </w:t>
      </w:r>
      <w:bookmarkStart w:id="21" w:name="OLE_LINK36"/>
      <w:r>
        <w:rPr>
          <w:rFonts w:eastAsia="宋体"/>
          <w:b/>
          <w:bCs/>
          <w:i/>
          <w:iCs/>
          <w:sz w:val="20"/>
          <w:szCs w:val="20"/>
          <w:lang w:eastAsia="zh-CN" w:bidi="bn-IN"/>
        </w:rPr>
        <w:t>eligible CA configuration</w:t>
      </w:r>
      <w:r>
        <w:rPr>
          <w:rFonts w:hint="eastAsia"/>
          <w:b/>
          <w:bCs/>
          <w:i/>
          <w:iCs/>
          <w:sz w:val="20"/>
          <w:szCs w:val="20"/>
          <w:lang w:val="en-US" w:eastAsia="zh-CN" w:bidi="bn-IN"/>
        </w:rPr>
        <w:t xml:space="preserve"> </w:t>
      </w:r>
      <w:bookmarkEnd w:id="21"/>
      <w:r>
        <w:rPr>
          <w:rFonts w:hint="eastAsia"/>
          <w:b/>
          <w:bCs/>
          <w:i/>
          <w:iCs/>
          <w:sz w:val="20"/>
          <w:szCs w:val="20"/>
          <w:lang w:val="en-US" w:eastAsia="zh-CN" w:bidi="bn-IN"/>
        </w:rPr>
        <w:t xml:space="preserve">with </w:t>
      </w:r>
      <w:r>
        <w:rPr>
          <w:rFonts w:hint="eastAsia" w:cs="Times New Roman"/>
          <w:b/>
          <w:bCs/>
          <w:i/>
          <w:iCs/>
          <w:sz w:val="20"/>
          <w:highlight w:val="none"/>
          <w:u w:val="none"/>
          <w:lang w:val="en-US" w:eastAsia="zh-CN"/>
        </w:rPr>
        <w:t>power configuration of 23dBm (TDD or FDD band) + 26dBm (TDD band) was supported after Rel-17 discussion.</w:t>
      </w:r>
    </w:p>
    <w:bookmarkEnd w:id="20"/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ind w:left="0" w:leftChars="0" w:firstLine="0" w:firstLineChars="0"/>
        <w:textAlignment w:val="auto"/>
        <w:rPr>
          <w:rFonts w:hint="eastAsia"/>
          <w:sz w:val="20"/>
          <w:szCs w:val="20"/>
          <w:lang w:val="en-US" w:eastAsia="zh-CN" w:bidi="bn-IN"/>
        </w:rPr>
      </w:pPr>
      <w:r>
        <w:rPr>
          <w:rFonts w:hint="eastAsia" w:cs="Times New Roman"/>
          <w:i w:val="0"/>
          <w:iCs w:val="0"/>
          <w:sz w:val="20"/>
          <w:highlight w:val="none"/>
          <w:u w:val="none"/>
          <w:lang w:val="en-US" w:eastAsia="zh-CN"/>
        </w:rPr>
        <w:t xml:space="preserve">It shall be noted that </w:t>
      </w:r>
      <w:r>
        <w:rPr>
          <w:lang w:bidi="bn-IN"/>
        </w:rPr>
        <w:t>p</w:t>
      </w:r>
      <w:r>
        <w:rPr>
          <w:vertAlign w:val="subscript"/>
          <w:lang w:bidi="bn-IN"/>
        </w:rPr>
        <w:t>PowerClass,c</w:t>
      </w:r>
      <w:r>
        <w:rPr>
          <w:lang w:bidi="bn-IN"/>
        </w:rPr>
        <w:t xml:space="preserve"> is the linear value of the maximum UE power for serving cell </w:t>
      </w:r>
      <w:r>
        <w:rPr>
          <w:i/>
          <w:iCs/>
          <w:lang w:bidi="bn-IN"/>
        </w:rPr>
        <w:t>c</w:t>
      </w:r>
      <w:r>
        <w:rPr>
          <w:lang w:bidi="bn-IN"/>
        </w:rPr>
        <w:t xml:space="preserve"> according to </w:t>
      </w:r>
      <w:bookmarkStart w:id="22" w:name="OLE_LINK13"/>
      <w:r>
        <w:rPr>
          <w:lang w:bidi="bn-IN"/>
        </w:rPr>
        <w:t>[powerClassPerBand]</w:t>
      </w:r>
      <w:bookmarkEnd w:id="22"/>
      <w:r>
        <w:rPr>
          <w:lang w:bidi="bn-IN"/>
        </w:rPr>
        <w:t xml:space="preserve"> if indicated or ue-PowerClass otherwise</w:t>
      </w:r>
      <w:r>
        <w:rPr>
          <w:rFonts w:hint="eastAsia"/>
          <w:lang w:val="en-US" w:eastAsia="zh-CN" w:bidi="bn-IN"/>
        </w:rPr>
        <w:t>. Considering the different powerclass for the band which relays on the capabilities of [powerClassPerBand] and ue-PowerClass, although for 23+26dBm power configurations, some cases are still not in the scope in our understanding. For example, considering the two bands where single band PC3 nX</w:t>
      </w:r>
      <w:bookmarkStart w:id="23" w:name="OLE_LINK12"/>
      <w:r>
        <w:rPr>
          <w:rFonts w:hint="eastAsia"/>
          <w:lang w:val="en-US" w:eastAsia="zh-CN" w:bidi="bn-IN"/>
        </w:rPr>
        <w:t>(23dBm@1Tx)</w:t>
      </w:r>
      <w:bookmarkEnd w:id="23"/>
      <w:r>
        <w:rPr>
          <w:rFonts w:hint="eastAsia"/>
          <w:lang w:val="en-US" w:eastAsia="zh-CN" w:bidi="bn-IN"/>
        </w:rPr>
        <w:t xml:space="preserve"> and </w:t>
      </w:r>
      <w:bookmarkStart w:id="24" w:name="OLE_LINK15"/>
      <w:r>
        <w:rPr>
          <w:rFonts w:hint="eastAsia"/>
          <w:lang w:val="en-US" w:eastAsia="zh-CN" w:bidi="bn-IN"/>
        </w:rPr>
        <w:t>single band PC2 nY(26dBm@2Tx)</w:t>
      </w:r>
      <w:bookmarkEnd w:id="24"/>
      <w:r>
        <w:rPr>
          <w:rFonts w:hint="eastAsia"/>
          <w:lang w:val="en-US" w:eastAsia="zh-CN" w:bidi="bn-IN"/>
        </w:rPr>
        <w:t xml:space="preserve">, then for PC2 nX+nY UE, PC3 is supported for nY in CA operation as indicated by </w:t>
      </w:r>
      <w:r>
        <w:rPr>
          <w:lang w:bidi="bn-IN"/>
        </w:rPr>
        <w:t>[powerClassPerBand]</w:t>
      </w:r>
      <w:r>
        <w:rPr>
          <w:rFonts w:hint="eastAsia"/>
          <w:lang w:val="en-US" w:eastAsia="zh-CN" w:bidi="bn-IN"/>
        </w:rPr>
        <w:t xml:space="preserve"> capability. In this case,</w:t>
      </w:r>
      <w:bookmarkStart w:id="25" w:name="OLE_LINK16"/>
      <w:r>
        <w:rPr>
          <w:rFonts w:hint="eastAsia"/>
          <w:lang w:val="en-US" w:eastAsia="zh-CN" w:bidi="bn-IN"/>
        </w:rPr>
        <w:t xml:space="preserve"> the total maximum output power is 26dBm, </w:t>
      </w:r>
      <w:r>
        <w:rPr>
          <w:rFonts w:hint="eastAsia"/>
          <w:sz w:val="20"/>
          <w:szCs w:val="20"/>
          <w:lang w:val="en-US" w:eastAsia="zh-CN" w:bidi="bn-IN"/>
        </w:rPr>
        <w:t xml:space="preserve">no power increasing is foreseen since the </w:t>
      </w:r>
      <w:bookmarkStart w:id="26" w:name="OLE_LINK24"/>
      <w:r>
        <w:rPr>
          <w:rFonts w:hint="eastAsia"/>
          <w:sz w:val="20"/>
          <w:szCs w:val="20"/>
          <w:lang w:val="en-US" w:eastAsia="zh-CN" w:bidi="bn-IN"/>
        </w:rPr>
        <w:t xml:space="preserve">sum power (i.e. </w:t>
      </w:r>
      <w:bookmarkStart w:id="27" w:name="OLE_LINK29"/>
      <w:r>
        <w:rPr>
          <w:rFonts w:hint="eastAsia" w:cs="Times New Roman"/>
          <w:b w:val="0"/>
          <w:bCs w:val="0"/>
          <w:i w:val="0"/>
          <w:iCs w:val="0"/>
          <w:sz w:val="20"/>
          <w:szCs w:val="20"/>
          <w:highlight w:val="none"/>
          <w:u w:val="none"/>
          <w:lang w:val="en-US" w:eastAsia="zh-CN"/>
        </w:rPr>
        <w:t>10 log10∑p</w:t>
      </w:r>
      <w:r>
        <w:rPr>
          <w:rFonts w:hint="eastAsia" w:cs="Times New Roman"/>
          <w:b w:val="0"/>
          <w:bCs w:val="0"/>
          <w:i w:val="0"/>
          <w:iCs w:val="0"/>
          <w:sz w:val="20"/>
          <w:szCs w:val="20"/>
          <w:highlight w:val="none"/>
          <w:u w:val="none"/>
          <w:vertAlign w:val="subscript"/>
          <w:lang w:val="en-US" w:eastAsia="zh-CN"/>
        </w:rPr>
        <w:t>PowerClass,c</w:t>
      </w:r>
      <w:bookmarkEnd w:id="27"/>
      <w:r>
        <w:rPr>
          <w:rFonts w:hint="eastAsia"/>
          <w:sz w:val="20"/>
          <w:szCs w:val="20"/>
          <w:lang w:val="en-US" w:eastAsia="zh-CN" w:bidi="bn-IN"/>
        </w:rPr>
        <w:t xml:space="preserve">) </w:t>
      </w:r>
      <w:bookmarkEnd w:id="26"/>
      <w:r>
        <w:rPr>
          <w:rFonts w:hint="eastAsia"/>
          <w:sz w:val="20"/>
          <w:szCs w:val="20"/>
          <w:lang w:val="en-US" w:eastAsia="zh-CN" w:bidi="bn-IN"/>
        </w:rPr>
        <w:t xml:space="preserve">will not </w:t>
      </w:r>
      <w:bookmarkStart w:id="28" w:name="OLE_LINK26"/>
      <w:r>
        <w:rPr>
          <w:rFonts w:hint="eastAsia"/>
          <w:sz w:val="20"/>
          <w:szCs w:val="20"/>
          <w:lang w:val="en-US" w:eastAsia="zh-CN" w:bidi="bn-IN"/>
        </w:rPr>
        <w:t xml:space="preserve">exceed </w:t>
      </w:r>
      <w:bookmarkStart w:id="29" w:name="OLE_LINK45"/>
      <w:r>
        <w:rPr>
          <w:rFonts w:hint="eastAsia"/>
          <w:sz w:val="20"/>
          <w:szCs w:val="20"/>
          <w:lang w:val="en-US" w:eastAsia="zh-CN" w:bidi="bn-IN"/>
        </w:rPr>
        <w:t>the UE power class for UL CA</w:t>
      </w:r>
      <w:bookmarkEnd w:id="28"/>
      <w:bookmarkEnd w:id="29"/>
      <w:r>
        <w:rPr>
          <w:rFonts w:hint="eastAsia"/>
          <w:sz w:val="20"/>
          <w:szCs w:val="20"/>
          <w:lang w:val="en-US" w:eastAsia="zh-CN" w:bidi="bn-IN"/>
        </w:rPr>
        <w:t>.</w:t>
      </w:r>
      <w:bookmarkEnd w:id="25"/>
      <w:r>
        <w:rPr>
          <w:rFonts w:hint="eastAsia"/>
          <w:sz w:val="20"/>
          <w:szCs w:val="20"/>
          <w:lang w:val="en-US" w:eastAsia="zh-CN" w:bidi="bn-IN"/>
        </w:rPr>
        <w:t xml:space="preserve"> But of course, if single band nY is PC2(26dBm@1Tx), then the total maximum output power is 27.8dBm, power increasing is foreseen.</w:t>
      </w:r>
    </w:p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ind w:left="0" w:leftChars="0" w:firstLine="0" w:firstLineChars="0"/>
        <w:textAlignment w:val="auto"/>
        <w:rPr>
          <w:rFonts w:hint="eastAsia" w:cs="Times New Roman"/>
          <w:b/>
          <w:bCs/>
          <w:i/>
          <w:iCs/>
          <w:sz w:val="20"/>
          <w:szCs w:val="20"/>
          <w:highlight w:val="none"/>
          <w:u w:val="none"/>
          <w:lang w:val="en-US" w:eastAsia="zh-CN"/>
        </w:rPr>
      </w:pPr>
      <w:bookmarkStart w:id="30" w:name="OLE_LINK50"/>
      <w:bookmarkStart w:id="31" w:name="OLE_LINK46"/>
      <w:r>
        <w:rPr>
          <w:rFonts w:hint="eastAsia" w:cs="Times New Roman"/>
          <w:b/>
          <w:bCs/>
          <w:i/>
          <w:iCs/>
          <w:kern w:val="0"/>
          <w:sz w:val="20"/>
          <w:szCs w:val="20"/>
          <w:highlight w:val="none"/>
          <w:lang w:val="en-US" w:eastAsia="zh-CN"/>
        </w:rPr>
        <w:t>Observation 2.</w:t>
      </w:r>
      <w:bookmarkEnd w:id="30"/>
      <w:r>
        <w:rPr>
          <w:rFonts w:hint="eastAsia" w:cs="Times New Roman"/>
          <w:b/>
          <w:bCs/>
          <w:i/>
          <w:iCs/>
          <w:kern w:val="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cs="Times New Roman"/>
          <w:b/>
          <w:bCs/>
          <w:i/>
          <w:iCs/>
          <w:sz w:val="20"/>
          <w:szCs w:val="20"/>
          <w:highlight w:val="none"/>
          <w:u w:val="none"/>
          <w:lang w:val="en-US" w:eastAsia="zh-CN"/>
        </w:rPr>
        <w:t xml:space="preserve">The </w:t>
      </w:r>
      <w:bookmarkStart w:id="32" w:name="OLE_LINK21"/>
      <w:r>
        <w:rPr>
          <w:rFonts w:hint="eastAsia" w:cs="Times New Roman"/>
          <w:b/>
          <w:bCs/>
          <w:i/>
          <w:iCs/>
          <w:sz w:val="20"/>
          <w:szCs w:val="20"/>
          <w:highlight w:val="none"/>
          <w:u w:val="none"/>
          <w:lang w:val="en-US" w:eastAsia="zh-CN"/>
        </w:rPr>
        <w:t>10 log10∑p</w:t>
      </w:r>
      <w:r>
        <w:rPr>
          <w:rFonts w:hint="eastAsia" w:cs="Times New Roman"/>
          <w:b/>
          <w:bCs/>
          <w:i/>
          <w:iCs/>
          <w:sz w:val="20"/>
          <w:szCs w:val="20"/>
          <w:highlight w:val="none"/>
          <w:u w:val="none"/>
          <w:vertAlign w:val="subscript"/>
          <w:lang w:val="en-US" w:eastAsia="zh-CN"/>
        </w:rPr>
        <w:t>PowerClass,c</w:t>
      </w:r>
      <w:bookmarkEnd w:id="32"/>
      <w:r>
        <w:rPr>
          <w:rFonts w:hint="eastAsia" w:cs="Times New Roman"/>
          <w:b/>
          <w:bCs/>
          <w:i/>
          <w:iCs/>
          <w:sz w:val="20"/>
          <w:szCs w:val="20"/>
          <w:highlight w:val="none"/>
          <w:u w:val="none"/>
          <w:vertAlign w:val="subscript"/>
          <w:lang w:val="en-US" w:eastAsia="zh-CN"/>
        </w:rPr>
        <w:t xml:space="preserve"> </w:t>
      </w:r>
      <w:r>
        <w:rPr>
          <w:rFonts w:hint="eastAsia" w:cs="Times New Roman"/>
          <w:b/>
          <w:bCs/>
          <w:i/>
          <w:iCs/>
          <w:sz w:val="20"/>
          <w:szCs w:val="20"/>
          <w:highlight w:val="none"/>
          <w:u w:val="none"/>
          <w:lang w:val="en-US" w:eastAsia="zh-CN"/>
        </w:rPr>
        <w:t xml:space="preserve">should exceed UE power class for uplink inter-band CA. </w:t>
      </w:r>
    </w:p>
    <w:bookmarkEnd w:id="31"/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ind w:left="0" w:leftChars="0" w:firstLine="0" w:firstLineChars="0"/>
        <w:textAlignment w:val="auto"/>
        <w:rPr>
          <w:rFonts w:hint="default" w:cs="Times New Roman"/>
          <w:i w:val="0"/>
          <w:iCs w:val="0"/>
          <w:sz w:val="20"/>
          <w:szCs w:val="20"/>
          <w:highlight w:val="none"/>
          <w:u w:val="none"/>
          <w:lang w:val="en-US" w:eastAsia="zh-CN"/>
        </w:rPr>
      </w:pPr>
      <w:r>
        <w:rPr>
          <w:rFonts w:hint="eastAsia" w:cs="Times New Roman"/>
          <w:i w:val="0"/>
          <w:iCs w:val="0"/>
          <w:sz w:val="20"/>
          <w:szCs w:val="20"/>
          <w:highlight w:val="none"/>
          <w:u w:val="none"/>
          <w:lang w:val="en-US" w:eastAsia="zh-CN"/>
        </w:rPr>
        <w:t xml:space="preserve">In Rel-18, as stated in the objectives, the enhancements to realize increasing UE power high limit for CA and DC based on </w:t>
      </w:r>
      <w:bookmarkStart w:id="33" w:name="OLE_LINK5"/>
      <w:r>
        <w:rPr>
          <w:rFonts w:hint="eastAsia" w:cs="Times New Roman"/>
          <w:i w:val="0"/>
          <w:iCs w:val="0"/>
          <w:sz w:val="20"/>
          <w:szCs w:val="20"/>
          <w:highlight w:val="none"/>
          <w:u w:val="none"/>
          <w:lang w:val="en-US" w:eastAsia="zh-CN"/>
        </w:rPr>
        <w:t>Rel-17 RAN4 work on“Increasing UE power high limit for CA and DC”</w:t>
      </w:r>
      <w:bookmarkEnd w:id="33"/>
      <w:r>
        <w:rPr>
          <w:rFonts w:hint="eastAsia" w:cs="Times New Roman"/>
          <w:i w:val="0"/>
          <w:iCs w:val="0"/>
          <w:sz w:val="20"/>
          <w:szCs w:val="20"/>
          <w:highlight w:val="none"/>
          <w:u w:val="none"/>
          <w:lang w:val="en-US" w:eastAsia="zh-CN"/>
        </w:rPr>
        <w:t>, which means the current consensus of Rel-17 RAN4 work on“Increasing UE power high limit for CA and DC”can be reused.</w:t>
      </w:r>
    </w:p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ind w:left="0" w:leftChars="0" w:firstLine="0" w:firstLineChars="0"/>
        <w:textAlignment w:val="auto"/>
        <w:rPr>
          <w:rFonts w:hint="eastAsia"/>
          <w:i w:val="0"/>
          <w:iCs w:val="0"/>
          <w:sz w:val="20"/>
          <w:szCs w:val="20"/>
          <w:highlight w:val="none"/>
          <w:lang w:val="en-US" w:eastAsia="zh-CN" w:bidi="bn-IN"/>
        </w:rPr>
      </w:pPr>
      <w:r>
        <w:rPr>
          <w:rFonts w:hint="eastAsia" w:cs="Times New Roman"/>
          <w:i w:val="0"/>
          <w:iCs w:val="0"/>
          <w:sz w:val="20"/>
          <w:highlight w:val="none"/>
          <w:u w:val="none"/>
          <w:lang w:val="en-US" w:eastAsia="zh-CN"/>
        </w:rPr>
        <w:t xml:space="preserve">For the enhancements purposes, a straightforward way is to </w:t>
      </w:r>
      <w:bookmarkStart w:id="34" w:name="OLE_LINK41"/>
      <w:r>
        <w:rPr>
          <w:rFonts w:hint="eastAsia" w:cs="Times New Roman"/>
          <w:i w:val="0"/>
          <w:iCs w:val="0"/>
          <w:sz w:val="20"/>
          <w:highlight w:val="none"/>
          <w:u w:val="none"/>
          <w:lang w:val="en-US" w:eastAsia="zh-CN"/>
        </w:rPr>
        <w:t>enhance the scopes to include more power configurations cases.</w:t>
      </w:r>
      <w:bookmarkEnd w:id="34"/>
      <w:r>
        <w:rPr>
          <w:rFonts w:hint="eastAsia" w:cs="Times New Roman"/>
          <w:i w:val="0"/>
          <w:iCs w:val="0"/>
          <w:sz w:val="20"/>
          <w:highlight w:val="none"/>
          <w:u w:val="none"/>
          <w:lang w:val="en-US" w:eastAsia="zh-CN"/>
        </w:rPr>
        <w:t xml:space="preserve"> In theory, any eligible CA configurations with sum power</w:t>
      </w:r>
      <w:r>
        <w:rPr>
          <w:rFonts w:hint="eastAsia"/>
          <w:lang w:val="en-US" w:eastAsia="zh-CN" w:bidi="bn-IN"/>
        </w:rPr>
        <w:t xml:space="preserve"> (i.e. </w:t>
      </w:r>
      <w:r>
        <w:rPr>
          <w:rFonts w:hint="eastAsia" w:cs="Times New Roman"/>
          <w:b w:val="0"/>
          <w:bCs w:val="0"/>
          <w:i w:val="0"/>
          <w:iCs w:val="0"/>
          <w:sz w:val="20"/>
          <w:highlight w:val="none"/>
          <w:u w:val="none"/>
          <w:lang w:val="en-US" w:eastAsia="zh-CN"/>
        </w:rPr>
        <w:t>10 log10∑p</w:t>
      </w:r>
      <w:r>
        <w:rPr>
          <w:rFonts w:hint="eastAsia" w:cs="Times New Roman"/>
          <w:b w:val="0"/>
          <w:bCs w:val="0"/>
          <w:i w:val="0"/>
          <w:iCs w:val="0"/>
          <w:sz w:val="20"/>
          <w:highlight w:val="none"/>
          <w:u w:val="none"/>
          <w:vertAlign w:val="subscript"/>
          <w:lang w:val="en-US" w:eastAsia="zh-CN"/>
        </w:rPr>
        <w:t>PowerClass,c</w:t>
      </w:r>
      <w:r>
        <w:rPr>
          <w:rFonts w:hint="eastAsia"/>
          <w:lang w:val="en-US" w:eastAsia="zh-CN" w:bidi="bn-IN"/>
        </w:rPr>
        <w:t xml:space="preserve">) exceeding the </w:t>
      </w:r>
      <w:bookmarkStart w:id="35" w:name="OLE_LINK30"/>
      <w:r>
        <w:rPr>
          <w:rFonts w:hint="eastAsia"/>
          <w:lang w:val="en-US" w:eastAsia="zh-CN" w:bidi="bn-IN"/>
        </w:rPr>
        <w:t xml:space="preserve">UE power class for UL CA </w:t>
      </w:r>
      <w:bookmarkEnd w:id="35"/>
      <w:r>
        <w:rPr>
          <w:rFonts w:hint="eastAsia"/>
          <w:lang w:val="en-US" w:eastAsia="zh-CN" w:bidi="bn-IN"/>
        </w:rPr>
        <w:t xml:space="preserve">by reporting the </w:t>
      </w:r>
      <w:bookmarkStart w:id="36" w:name="OLE_LINK32"/>
      <w:r>
        <w:rPr>
          <w:i w:val="0"/>
          <w:iCs w:val="0"/>
          <w:sz w:val="20"/>
          <w:szCs w:val="20"/>
          <w:highlight w:val="none"/>
          <w:lang w:bidi="bn-IN"/>
        </w:rPr>
        <w:t>[HigherPowerLimitCADC] capability</w:t>
      </w:r>
      <w:bookmarkEnd w:id="36"/>
      <w:r>
        <w:rPr>
          <w:rFonts w:hint="eastAsia"/>
          <w:i w:val="0"/>
          <w:iCs w:val="0"/>
          <w:sz w:val="20"/>
          <w:szCs w:val="20"/>
          <w:highlight w:val="none"/>
          <w:lang w:val="en-US" w:eastAsia="zh-CN" w:bidi="bn-IN"/>
        </w:rPr>
        <w:t xml:space="preserve"> could be included.</w:t>
      </w:r>
    </w:p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ind w:left="0" w:leftChars="0" w:firstLine="0" w:firstLineChars="0"/>
        <w:textAlignment w:val="auto"/>
        <w:rPr>
          <w:rFonts w:hint="default" w:cs="Times New Roman"/>
          <w:b/>
          <w:bCs/>
          <w:i/>
          <w:iCs/>
          <w:sz w:val="20"/>
          <w:highlight w:val="none"/>
          <w:u w:val="none"/>
          <w:lang w:val="en-US" w:eastAsia="zh-CN"/>
        </w:rPr>
      </w:pPr>
      <w:bookmarkStart w:id="37" w:name="OLE_LINK52"/>
      <w:r>
        <w:rPr>
          <w:rFonts w:hint="eastAsia" w:cs="Times New Roman"/>
          <w:b/>
          <w:bCs/>
          <w:i/>
          <w:iCs/>
          <w:sz w:val="20"/>
          <w:highlight w:val="none"/>
          <w:u w:val="none"/>
          <w:lang w:val="en-US" w:eastAsia="zh-CN"/>
        </w:rPr>
        <w:t xml:space="preserve">Proposa1 1. </w:t>
      </w:r>
      <w:bookmarkStart w:id="38" w:name="OLE_LINK51"/>
      <w:r>
        <w:rPr>
          <w:rFonts w:hint="eastAsia" w:cs="Times New Roman"/>
          <w:b/>
          <w:bCs/>
          <w:i/>
          <w:iCs/>
          <w:sz w:val="20"/>
          <w:highlight w:val="none"/>
          <w:u w:val="none"/>
          <w:lang w:val="en-US" w:eastAsia="zh-CN"/>
        </w:rPr>
        <w:t xml:space="preserve">To include </w:t>
      </w:r>
      <w:bookmarkStart w:id="39" w:name="OLE_LINK49"/>
      <w:r>
        <w:rPr>
          <w:rFonts w:hint="eastAsia" w:cs="Times New Roman"/>
          <w:b/>
          <w:bCs/>
          <w:i/>
          <w:iCs/>
          <w:sz w:val="20"/>
          <w:highlight w:val="none"/>
          <w:u w:val="none"/>
          <w:lang w:val="en-US" w:eastAsia="zh-CN"/>
        </w:rPr>
        <w:t xml:space="preserve">more power </w:t>
      </w:r>
      <w:bookmarkStart w:id="40" w:name="OLE_LINK44"/>
      <w:r>
        <w:rPr>
          <w:rFonts w:hint="eastAsia" w:cs="Times New Roman"/>
          <w:b/>
          <w:bCs/>
          <w:i/>
          <w:iCs/>
          <w:sz w:val="20"/>
          <w:highlight w:val="none"/>
          <w:u w:val="none"/>
          <w:lang w:val="en-US" w:eastAsia="zh-CN"/>
        </w:rPr>
        <w:t xml:space="preserve">configurations </w:t>
      </w:r>
      <w:bookmarkEnd w:id="40"/>
      <w:r>
        <w:rPr>
          <w:rFonts w:hint="eastAsia" w:cs="Times New Roman"/>
          <w:b/>
          <w:bCs/>
          <w:i/>
          <w:iCs/>
          <w:sz w:val="20"/>
          <w:highlight w:val="none"/>
          <w:u w:val="none"/>
          <w:lang w:val="en-US" w:eastAsia="zh-CN"/>
        </w:rPr>
        <w:t>cases in Rel-18</w:t>
      </w:r>
      <w:bookmarkEnd w:id="39"/>
      <w:r>
        <w:rPr>
          <w:rFonts w:hint="eastAsia" w:cs="Times New Roman"/>
          <w:b/>
          <w:bCs/>
          <w:i/>
          <w:iCs/>
          <w:sz w:val="20"/>
          <w:highlight w:val="none"/>
          <w:u w:val="none"/>
          <w:lang w:val="en-US" w:eastAsia="zh-CN"/>
        </w:rPr>
        <w:t xml:space="preserve"> power domain enhancements.</w:t>
      </w:r>
    </w:p>
    <w:bookmarkEnd w:id="37"/>
    <w:bookmarkEnd w:id="38"/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ind w:left="0" w:leftChars="0" w:firstLine="0" w:firstLineChars="0"/>
        <w:textAlignment w:val="auto"/>
        <w:rPr>
          <w:rFonts w:hint="eastAsia" w:cs="Times New Roman"/>
          <w:i w:val="0"/>
          <w:iCs w:val="0"/>
          <w:sz w:val="20"/>
          <w:highlight w:val="none"/>
          <w:u w:val="none"/>
          <w:lang w:val="en-US" w:eastAsia="zh-CN"/>
        </w:rPr>
      </w:pPr>
      <w:r>
        <w:rPr>
          <w:rFonts w:hint="eastAsia" w:cs="Times New Roman"/>
          <w:i w:val="0"/>
          <w:iCs w:val="0"/>
          <w:sz w:val="20"/>
          <w:highlight w:val="none"/>
          <w:u w:val="none"/>
          <w:lang w:val="en-US" w:eastAsia="zh-CN"/>
        </w:rPr>
        <w:t>In terms of R18 HPUE inter-band CA/SUL basket WID [3], the power configurations for each band can be seen in table 1.</w:t>
      </w:r>
    </w:p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ind w:left="0" w:leftChars="0" w:firstLine="0" w:firstLineChars="0"/>
        <w:jc w:val="center"/>
        <w:textAlignment w:val="auto"/>
        <w:rPr>
          <w:rFonts w:hint="default" w:cs="Times New Roman"/>
          <w:i w:val="0"/>
          <w:iCs w:val="0"/>
          <w:sz w:val="20"/>
          <w:highlight w:val="none"/>
          <w:u w:val="none"/>
          <w:lang w:val="en-US" w:eastAsia="zh-CN"/>
        </w:rPr>
      </w:pPr>
      <w:r>
        <w:rPr>
          <w:rFonts w:hint="eastAsia" w:cs="Times New Roman"/>
          <w:i w:val="0"/>
          <w:iCs w:val="0"/>
          <w:sz w:val="20"/>
          <w:highlight w:val="none"/>
          <w:u w:val="none"/>
          <w:lang w:val="en-US" w:eastAsia="zh-CN"/>
        </w:rPr>
        <w:t>Table 1. Power class cases for uplink in PC2 NR inter-band CA/DC</w:t>
      </w:r>
    </w:p>
    <w:tbl>
      <w:tblPr>
        <w:tblStyle w:val="22"/>
        <w:tblW w:w="9185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9"/>
        <w:gridCol w:w="4018"/>
        <w:gridCol w:w="401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C000"/>
            <w:noWrap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宋体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#</w:t>
            </w:r>
          </w:p>
        </w:tc>
        <w:tc>
          <w:tcPr>
            <w:tcW w:w="40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C000"/>
            <w:noWrap w:val="0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="宋体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Band combination list</w:t>
            </w:r>
          </w:p>
        </w:tc>
        <w:tc>
          <w:tcPr>
            <w:tcW w:w="4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C000"/>
            <w:noWrap w:val="0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="宋体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Power class cases for uplink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40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/>
              </w:rPr>
              <w:t>Band combination list for Power class 2 NR Inter-band CA</w:t>
            </w:r>
            <w:r>
              <w:rPr>
                <w:rFonts w:hint="eastAsia" w:ascii="Arial" w:hAnsi="Arial" w:eastAsia="宋体" w:cs="Arial"/>
                <w:color w:val="000000"/>
                <w:sz w:val="18"/>
                <w:szCs w:val="18"/>
                <w:lang w:val="en-US" w:eastAsia="zh-CN"/>
              </w:rPr>
              <w:t>/DC</w:t>
            </w: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/>
              </w:rPr>
              <w:t xml:space="preserve"> for </w:t>
            </w:r>
            <w:r>
              <w:rPr>
                <w:rFonts w:hint="eastAsia" w:ascii="Arial" w:hAnsi="Arial" w:eastAsia="宋体" w:cs="Arial"/>
                <w:color w:val="000000"/>
                <w:sz w:val="18"/>
                <w:szCs w:val="18"/>
                <w:lang w:val="en-US" w:eastAsia="zh-CN"/>
              </w:rPr>
              <w:t>y</w:t>
            </w: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/>
              </w:rPr>
              <w:t xml:space="preserve"> bands DL with </w:t>
            </w:r>
            <w:r>
              <w:rPr>
                <w:rFonts w:hint="eastAsia" w:ascii="Arial" w:hAnsi="Arial" w:eastAsia="宋体" w:cs="Arial"/>
                <w:color w:val="000000"/>
                <w:sz w:val="18"/>
                <w:szCs w:val="18"/>
                <w:lang w:val="en-US" w:eastAsia="zh-CN"/>
              </w:rPr>
              <w:t>x</w:t>
            </w: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/>
              </w:rPr>
              <w:t xml:space="preserve"> bands UL</w:t>
            </w:r>
            <w:r>
              <w:rPr>
                <w:rFonts w:hint="eastAsia" w:ascii="Arial" w:hAnsi="Arial" w:eastAsia="宋体" w:cs="Arial"/>
                <w:color w:val="000000"/>
                <w:sz w:val="18"/>
                <w:szCs w:val="18"/>
                <w:lang w:val="en-US" w:eastAsia="zh-CN"/>
              </w:rPr>
              <w:t xml:space="preserve"> (x=1, 2)</w:t>
            </w:r>
          </w:p>
        </w:tc>
        <w:tc>
          <w:tcPr>
            <w:tcW w:w="4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eastAsia" w:ascii="Arial" w:hAnsi="Arial" w:eastAsia="宋体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="宋体" w:cs="Arial"/>
                <w:color w:val="000000"/>
                <w:sz w:val="18"/>
                <w:szCs w:val="18"/>
                <w:lang w:val="en-US" w:eastAsia="zh-CN"/>
              </w:rPr>
              <w:t>1UL(TDD): PC2 on TDD band</w:t>
            </w:r>
          </w:p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="宋体" w:cs="Arial"/>
                <w:color w:val="000000"/>
                <w:sz w:val="18"/>
                <w:szCs w:val="18"/>
                <w:lang w:val="en-US" w:eastAsia="zh-CN"/>
              </w:rPr>
              <w:t>2UL(FDD+TDD, TDD+FDD, TDD+TDD): PC3 on FDD band, PC2 or PC3 on TDD band</w:t>
            </w:r>
          </w:p>
        </w:tc>
      </w:tr>
    </w:tbl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ind w:left="0" w:leftChars="0" w:firstLine="0" w:firstLineChars="0"/>
        <w:textAlignment w:val="auto"/>
        <w:rPr>
          <w:rFonts w:hint="default" w:cs="Times New Roman"/>
          <w:i w:val="0"/>
          <w:iCs w:val="0"/>
          <w:sz w:val="20"/>
          <w:highlight w:val="none"/>
          <w:u w:val="none"/>
          <w:lang w:val="en-US" w:eastAsia="zh-CN"/>
        </w:rPr>
      </w:pPr>
      <w:r>
        <w:rPr>
          <w:rFonts w:hint="eastAsia" w:cs="Times New Roman"/>
          <w:i w:val="0"/>
          <w:iCs w:val="0"/>
          <w:sz w:val="20"/>
          <w:highlight w:val="none"/>
          <w:u w:val="none"/>
          <w:lang w:val="en-US" w:eastAsia="zh-CN"/>
        </w:rPr>
        <w:t xml:space="preserve">For PC2 UL CA with 2 uplinks, the power class cases for uplink combinations are: </w:t>
      </w:r>
    </w:p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ind w:left="0" w:leftChars="0" w:firstLine="0" w:firstLineChars="0"/>
        <w:textAlignment w:val="auto"/>
        <w:rPr>
          <w:rFonts w:hint="eastAsia" w:cs="Times New Roman"/>
          <w:i w:val="0"/>
          <w:iCs w:val="0"/>
          <w:sz w:val="20"/>
          <w:highlight w:val="none"/>
          <w:u w:val="none"/>
          <w:lang w:val="en-US" w:eastAsia="zh-CN"/>
        </w:rPr>
      </w:pPr>
      <w:r>
        <w:rPr>
          <w:rFonts w:hint="eastAsia" w:cs="Times New Roman"/>
          <w:i w:val="0"/>
          <w:iCs w:val="0"/>
          <w:sz w:val="20"/>
          <w:highlight w:val="none"/>
          <w:u w:val="none"/>
          <w:lang w:val="en-US" w:eastAsia="zh-CN"/>
        </w:rPr>
        <w:t>1. PC3 FDD+PC3 TDD</w:t>
      </w:r>
    </w:p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ind w:left="0" w:leftChars="0" w:firstLine="0" w:firstLineChars="0"/>
        <w:textAlignment w:val="auto"/>
        <w:rPr>
          <w:rFonts w:hint="eastAsia" w:cs="Times New Roman"/>
          <w:i w:val="0"/>
          <w:iCs w:val="0"/>
          <w:sz w:val="20"/>
          <w:highlight w:val="none"/>
          <w:u w:val="none"/>
          <w:lang w:val="en-US" w:eastAsia="zh-CN"/>
        </w:rPr>
      </w:pPr>
      <w:r>
        <w:rPr>
          <w:rFonts w:hint="eastAsia" w:cs="Times New Roman"/>
          <w:i w:val="0"/>
          <w:iCs w:val="0"/>
          <w:sz w:val="20"/>
          <w:highlight w:val="none"/>
          <w:u w:val="none"/>
          <w:lang w:val="en-US" w:eastAsia="zh-CN"/>
        </w:rPr>
        <w:t xml:space="preserve">2. </w:t>
      </w:r>
      <w:bookmarkStart w:id="41" w:name="OLE_LINK22"/>
      <w:r>
        <w:rPr>
          <w:rFonts w:hint="eastAsia" w:cs="Times New Roman"/>
          <w:i w:val="0"/>
          <w:iCs w:val="0"/>
          <w:sz w:val="20"/>
          <w:highlight w:val="none"/>
          <w:u w:val="none"/>
          <w:lang w:val="en-US" w:eastAsia="zh-CN"/>
        </w:rPr>
        <w:t>PC3 FDD+ PC2 TDD</w:t>
      </w:r>
      <w:bookmarkEnd w:id="41"/>
    </w:p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ind w:left="0" w:leftChars="0" w:firstLine="0" w:firstLineChars="0"/>
        <w:textAlignment w:val="auto"/>
        <w:rPr>
          <w:rFonts w:hint="default" w:cs="Times New Roman"/>
          <w:i w:val="0"/>
          <w:iCs w:val="0"/>
          <w:sz w:val="20"/>
          <w:highlight w:val="none"/>
          <w:u w:val="none"/>
          <w:lang w:val="en-US" w:eastAsia="zh-CN"/>
        </w:rPr>
      </w:pPr>
      <w:r>
        <w:rPr>
          <w:rFonts w:hint="eastAsia" w:cs="Times New Roman"/>
          <w:i w:val="0"/>
          <w:iCs w:val="0"/>
          <w:sz w:val="20"/>
          <w:highlight w:val="none"/>
          <w:u w:val="none"/>
          <w:lang w:val="en-US" w:eastAsia="zh-CN"/>
        </w:rPr>
        <w:t>3. PC3 TDD+ PC2 TDD</w:t>
      </w:r>
    </w:p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ind w:left="0" w:leftChars="0" w:firstLine="0" w:firstLineChars="0"/>
        <w:textAlignment w:val="auto"/>
        <w:rPr>
          <w:rFonts w:hint="default" w:cs="Times New Roman"/>
          <w:i w:val="0"/>
          <w:iCs w:val="0"/>
          <w:sz w:val="20"/>
          <w:highlight w:val="none"/>
          <w:u w:val="none"/>
          <w:lang w:val="en-US" w:eastAsia="zh-CN"/>
        </w:rPr>
      </w:pPr>
      <w:r>
        <w:rPr>
          <w:rFonts w:hint="eastAsia" w:cs="Times New Roman"/>
          <w:i w:val="0"/>
          <w:iCs w:val="0"/>
          <w:sz w:val="20"/>
          <w:highlight w:val="none"/>
          <w:u w:val="none"/>
          <w:lang w:val="en-US" w:eastAsia="zh-CN"/>
        </w:rPr>
        <w:t xml:space="preserve">4. </w:t>
      </w:r>
      <w:bookmarkStart w:id="42" w:name="OLE_LINK34"/>
      <w:r>
        <w:rPr>
          <w:rFonts w:hint="eastAsia" w:cs="Times New Roman"/>
          <w:i w:val="0"/>
          <w:iCs w:val="0"/>
          <w:sz w:val="20"/>
          <w:highlight w:val="none"/>
          <w:u w:val="none"/>
          <w:lang w:val="en-US" w:eastAsia="zh-CN"/>
        </w:rPr>
        <w:t>PC2 TDD+ PC2 TDD</w:t>
      </w:r>
      <w:bookmarkEnd w:id="42"/>
    </w:p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ind w:left="0" w:leftChars="0" w:firstLine="0" w:firstLineChars="0"/>
        <w:textAlignment w:val="auto"/>
        <w:rPr>
          <w:rFonts w:hint="default" w:cs="Times New Roman"/>
          <w:i w:val="0"/>
          <w:iCs w:val="0"/>
          <w:sz w:val="20"/>
          <w:highlight w:val="none"/>
          <w:u w:val="none"/>
          <w:lang w:val="en-US" w:eastAsia="zh-CN"/>
        </w:rPr>
      </w:pPr>
      <w:r>
        <w:rPr>
          <w:rFonts w:hint="eastAsia" w:cs="Times New Roman"/>
          <w:i w:val="0"/>
          <w:iCs w:val="0"/>
          <w:sz w:val="20"/>
          <w:highlight w:val="none"/>
          <w:u w:val="none"/>
          <w:lang w:val="en-US" w:eastAsia="zh-CN"/>
        </w:rPr>
        <w:t xml:space="preserve">Without 2Tx implementation in each band, it is simple for bullet 1 since the </w:t>
      </w:r>
      <w:bookmarkStart w:id="43" w:name="OLE_LINK33"/>
      <w:r>
        <w:rPr>
          <w:rFonts w:hint="eastAsia" w:cs="Times New Roman"/>
          <w:b w:val="0"/>
          <w:bCs w:val="0"/>
          <w:i w:val="0"/>
          <w:iCs w:val="0"/>
          <w:sz w:val="20"/>
          <w:highlight w:val="none"/>
          <w:u w:val="none"/>
          <w:lang w:val="en-US" w:eastAsia="zh-CN"/>
        </w:rPr>
        <w:t>10 log10∑p</w:t>
      </w:r>
      <w:r>
        <w:rPr>
          <w:rFonts w:hint="eastAsia" w:cs="Times New Roman"/>
          <w:b w:val="0"/>
          <w:bCs w:val="0"/>
          <w:i w:val="0"/>
          <w:iCs w:val="0"/>
          <w:sz w:val="20"/>
          <w:highlight w:val="none"/>
          <w:u w:val="none"/>
          <w:vertAlign w:val="subscript"/>
          <w:lang w:val="en-US" w:eastAsia="zh-CN"/>
        </w:rPr>
        <w:t>PowerClass,c</w:t>
      </w:r>
      <w:bookmarkEnd w:id="43"/>
      <w:r>
        <w:rPr>
          <w:rFonts w:hint="eastAsia" w:cs="Times New Roman"/>
          <w:b w:val="0"/>
          <w:bCs w:val="0"/>
          <w:i w:val="0"/>
          <w:iCs w:val="0"/>
          <w:sz w:val="20"/>
          <w:highlight w:val="none"/>
          <w:u w:val="none"/>
          <w:vertAlign w:val="subscript"/>
          <w:lang w:val="en-US" w:eastAsia="zh-CN"/>
        </w:rPr>
        <w:t xml:space="preserve"> </w:t>
      </w:r>
      <w:r>
        <w:rPr>
          <w:rFonts w:hint="eastAsia" w:cs="Times New Roman"/>
          <w:b w:val="0"/>
          <w:bCs w:val="0"/>
          <w:i w:val="0"/>
          <w:iCs w:val="0"/>
          <w:sz w:val="20"/>
          <w:highlight w:val="none"/>
          <w:u w:val="none"/>
          <w:vertAlign w:val="baseline"/>
          <w:lang w:val="en-US" w:eastAsia="zh-CN"/>
        </w:rPr>
        <w:t xml:space="preserve">is same as </w:t>
      </w:r>
      <w:bookmarkStart w:id="44" w:name="OLE_LINK31"/>
      <w:r>
        <w:rPr>
          <w:rFonts w:hint="eastAsia"/>
          <w:lang w:val="en-US" w:eastAsia="zh-CN" w:bidi="bn-IN"/>
        </w:rPr>
        <w:t>UE power class for UL CA</w:t>
      </w:r>
      <w:bookmarkEnd w:id="44"/>
      <w:r>
        <w:rPr>
          <w:rFonts w:hint="eastAsia"/>
          <w:lang w:val="en-US" w:eastAsia="zh-CN" w:bidi="bn-IN"/>
        </w:rPr>
        <w:t>, and fo</w:t>
      </w:r>
      <w:r>
        <w:rPr>
          <w:rFonts w:hint="eastAsia" w:cs="Times New Roman"/>
          <w:i w:val="0"/>
          <w:iCs w:val="0"/>
          <w:sz w:val="20"/>
          <w:highlight w:val="none"/>
          <w:u w:val="none"/>
          <w:lang w:val="en-US" w:eastAsia="zh-CN"/>
        </w:rPr>
        <w:t xml:space="preserve">r the bullet 2 and 3, they were already included in the Rel-17. For bullet 4, since the </w:t>
      </w:r>
      <w:r>
        <w:rPr>
          <w:rFonts w:hint="eastAsia"/>
          <w:lang w:val="en-US" w:eastAsia="zh-CN" w:bidi="bn-IN"/>
        </w:rPr>
        <w:t xml:space="preserve">UE power class for UL CA is PC2, when reporting </w:t>
      </w:r>
      <w:r>
        <w:rPr>
          <w:i w:val="0"/>
          <w:iCs w:val="0"/>
          <w:sz w:val="20"/>
          <w:szCs w:val="20"/>
          <w:highlight w:val="none"/>
          <w:lang w:bidi="bn-IN"/>
        </w:rPr>
        <w:t>[</w:t>
      </w:r>
      <w:bookmarkStart w:id="45" w:name="OLE_LINK43"/>
      <w:r>
        <w:rPr>
          <w:i w:val="0"/>
          <w:iCs w:val="0"/>
          <w:sz w:val="20"/>
          <w:szCs w:val="20"/>
          <w:highlight w:val="none"/>
          <w:lang w:bidi="bn-IN"/>
        </w:rPr>
        <w:t>HigherPowerLimitCADC</w:t>
      </w:r>
      <w:bookmarkEnd w:id="45"/>
      <w:r>
        <w:rPr>
          <w:i w:val="0"/>
          <w:iCs w:val="0"/>
          <w:sz w:val="20"/>
          <w:szCs w:val="20"/>
          <w:highlight w:val="none"/>
          <w:lang w:bidi="bn-IN"/>
        </w:rPr>
        <w:t>] capability</w:t>
      </w:r>
      <w:r>
        <w:rPr>
          <w:rFonts w:hint="eastAsia"/>
          <w:i w:val="0"/>
          <w:iCs w:val="0"/>
          <w:sz w:val="20"/>
          <w:szCs w:val="20"/>
          <w:highlight w:val="none"/>
          <w:lang w:val="en-US" w:eastAsia="zh-CN" w:bidi="bn-IN"/>
        </w:rPr>
        <w:t xml:space="preserve">, then the </w:t>
      </w:r>
      <w:r>
        <w:rPr>
          <w:rFonts w:hint="eastAsia" w:cs="Times New Roman"/>
          <w:b w:val="0"/>
          <w:bCs w:val="0"/>
          <w:i w:val="0"/>
          <w:iCs w:val="0"/>
          <w:sz w:val="20"/>
          <w:highlight w:val="none"/>
          <w:u w:val="none"/>
          <w:lang w:val="en-US" w:eastAsia="zh-CN"/>
        </w:rPr>
        <w:t>10 log10∑p</w:t>
      </w:r>
      <w:r>
        <w:rPr>
          <w:rFonts w:hint="eastAsia" w:cs="Times New Roman"/>
          <w:b w:val="0"/>
          <w:bCs w:val="0"/>
          <w:i w:val="0"/>
          <w:iCs w:val="0"/>
          <w:sz w:val="20"/>
          <w:highlight w:val="none"/>
          <w:u w:val="none"/>
          <w:vertAlign w:val="subscript"/>
          <w:lang w:val="en-US" w:eastAsia="zh-CN"/>
        </w:rPr>
        <w:t xml:space="preserve">PowerClass,c </w:t>
      </w:r>
      <w:r>
        <w:rPr>
          <w:rFonts w:hint="eastAsia"/>
          <w:i w:val="0"/>
          <w:iCs w:val="0"/>
          <w:sz w:val="20"/>
          <w:szCs w:val="20"/>
          <w:highlight w:val="none"/>
          <w:lang w:val="en-US" w:eastAsia="zh-CN" w:bidi="bn-IN"/>
        </w:rPr>
        <w:t xml:space="preserve">can up to 29dBm. Therefore, we think </w:t>
      </w:r>
      <w:r>
        <w:rPr>
          <w:rFonts w:hint="eastAsia" w:cs="Times New Roman"/>
          <w:i w:val="0"/>
          <w:iCs w:val="0"/>
          <w:sz w:val="20"/>
          <w:highlight w:val="none"/>
          <w:u w:val="none"/>
          <w:lang w:val="en-US" w:eastAsia="zh-CN"/>
        </w:rPr>
        <w:t xml:space="preserve">PC2 TDD+ PC2 TDD </w:t>
      </w:r>
      <w:bookmarkStart w:id="46" w:name="OLE_LINK35"/>
      <w:r>
        <w:rPr>
          <w:rFonts w:hint="eastAsia" w:cs="Times New Roman"/>
          <w:i w:val="0"/>
          <w:iCs w:val="0"/>
          <w:sz w:val="20"/>
          <w:highlight w:val="none"/>
          <w:u w:val="none"/>
          <w:lang w:val="en-US" w:eastAsia="zh-CN"/>
        </w:rPr>
        <w:t>could be incorporated in the enhancement scope</w:t>
      </w:r>
      <w:bookmarkEnd w:id="46"/>
      <w:r>
        <w:rPr>
          <w:rFonts w:hint="eastAsia" w:cs="Times New Roman"/>
          <w:i w:val="0"/>
          <w:iCs w:val="0"/>
          <w:sz w:val="20"/>
          <w:highlight w:val="none"/>
          <w:u w:val="none"/>
          <w:lang w:val="en-US" w:eastAsia="zh-CN"/>
        </w:rPr>
        <w:t xml:space="preserve">.  </w:t>
      </w:r>
    </w:p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ind w:left="0" w:leftChars="0" w:firstLine="0" w:firstLineChars="0"/>
        <w:textAlignment w:val="auto"/>
        <w:rPr>
          <w:rFonts w:hint="default" w:cs="Times New Roman"/>
          <w:i w:val="0"/>
          <w:iCs w:val="0"/>
          <w:sz w:val="20"/>
          <w:highlight w:val="none"/>
          <w:u w:val="none"/>
          <w:lang w:val="en-US" w:eastAsia="zh-CN"/>
        </w:rPr>
      </w:pPr>
      <w:bookmarkStart w:id="47" w:name="OLE_LINK47"/>
      <w:bookmarkStart w:id="48" w:name="OLE_LINK40"/>
      <w:r>
        <w:rPr>
          <w:rFonts w:hint="eastAsia" w:cs="Times New Roman"/>
          <w:b/>
          <w:bCs/>
          <w:i/>
          <w:iCs/>
          <w:sz w:val="20"/>
          <w:highlight w:val="none"/>
          <w:u w:val="none"/>
          <w:lang w:val="en-US" w:eastAsia="zh-CN"/>
        </w:rPr>
        <w:t>Proposa1 2.</w:t>
      </w:r>
      <w:bookmarkEnd w:id="47"/>
      <w:r>
        <w:rPr>
          <w:rFonts w:hint="eastAsia" w:cs="Times New Roman"/>
          <w:b/>
          <w:bCs/>
          <w:i/>
          <w:iCs/>
          <w:sz w:val="20"/>
          <w:highlight w:val="none"/>
          <w:u w:val="none"/>
          <w:lang w:val="en-US" w:eastAsia="zh-CN"/>
        </w:rPr>
        <w:t xml:space="preserve"> </w:t>
      </w:r>
      <w:bookmarkStart w:id="49" w:name="OLE_LINK38"/>
      <w:r>
        <w:rPr>
          <w:rFonts w:hint="default" w:cs="Times New Roman"/>
          <w:b/>
          <w:bCs/>
          <w:i/>
          <w:iCs/>
          <w:sz w:val="20"/>
          <w:highlight w:val="none"/>
          <w:u w:val="none"/>
          <w:lang w:val="en-US" w:eastAsia="zh-CN"/>
        </w:rPr>
        <w:t>‘</w:t>
      </w:r>
      <w:r>
        <w:rPr>
          <w:rFonts w:hint="eastAsia" w:cs="Times New Roman"/>
          <w:b/>
          <w:bCs/>
          <w:i/>
          <w:iCs/>
          <w:sz w:val="20"/>
          <w:highlight w:val="none"/>
          <w:u w:val="none"/>
          <w:lang w:val="en-US" w:eastAsia="zh-CN"/>
        </w:rPr>
        <w:t>PC2:26dBm(TDD)+ 26dBm(TDD) without UL-MIMO</w:t>
      </w:r>
      <w:r>
        <w:rPr>
          <w:rFonts w:hint="default" w:cs="Times New Roman"/>
          <w:b/>
          <w:bCs/>
          <w:i/>
          <w:iCs/>
          <w:sz w:val="20"/>
          <w:highlight w:val="none"/>
          <w:u w:val="none"/>
          <w:lang w:val="en-US" w:eastAsia="zh-CN"/>
        </w:rPr>
        <w:t>’</w:t>
      </w:r>
      <w:r>
        <w:rPr>
          <w:rFonts w:hint="eastAsia" w:cs="Times New Roman"/>
          <w:b/>
          <w:bCs/>
          <w:i/>
          <w:iCs/>
          <w:sz w:val="20"/>
          <w:highlight w:val="none"/>
          <w:u w:val="none"/>
          <w:lang w:val="en-US" w:eastAsia="zh-CN"/>
        </w:rPr>
        <w:t xml:space="preserve"> </w:t>
      </w:r>
      <w:bookmarkEnd w:id="49"/>
      <w:r>
        <w:rPr>
          <w:rFonts w:hint="eastAsia" w:cs="Times New Roman"/>
          <w:b/>
          <w:bCs/>
          <w:i/>
          <w:iCs/>
          <w:sz w:val="20"/>
          <w:highlight w:val="none"/>
          <w:u w:val="none"/>
          <w:lang w:val="en-US" w:eastAsia="zh-CN"/>
        </w:rPr>
        <w:t xml:space="preserve">could be incorporated in the enhancement scope. </w:t>
      </w:r>
    </w:p>
    <w:bookmarkEnd w:id="48"/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ind w:left="0" w:leftChars="0" w:firstLine="0" w:firstLineChars="0"/>
        <w:textAlignment w:val="auto"/>
        <w:rPr>
          <w:rFonts w:hint="default" w:cs="Times New Roman"/>
          <w:i w:val="0"/>
          <w:iCs w:val="0"/>
          <w:sz w:val="20"/>
          <w:highlight w:val="none"/>
          <w:u w:val="none"/>
          <w:lang w:val="en-US" w:eastAsia="zh-CN"/>
        </w:rPr>
      </w:pPr>
      <w:r>
        <w:rPr>
          <w:rFonts w:hint="eastAsia" w:cs="Times New Roman"/>
          <w:i w:val="0"/>
          <w:iCs w:val="0"/>
          <w:sz w:val="20"/>
          <w:highlight w:val="none"/>
          <w:u w:val="none"/>
          <w:lang w:val="en-US" w:eastAsia="zh-CN"/>
        </w:rPr>
        <w:t>For other possible power configurations, further discussion would be needed. Even intra-band could also be included.</w:t>
      </w:r>
    </w:p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ind w:left="0" w:leftChars="0" w:firstLine="0" w:firstLineChars="0"/>
        <w:textAlignment w:val="auto"/>
        <w:rPr>
          <w:rFonts w:hint="eastAsia" w:cs="Times New Roman"/>
          <w:i w:val="0"/>
          <w:iCs w:val="0"/>
          <w:sz w:val="20"/>
          <w:highlight w:val="none"/>
          <w:u w:val="none"/>
          <w:lang w:val="en-US" w:eastAsia="zh-CN"/>
        </w:rPr>
      </w:pPr>
      <w:r>
        <w:rPr>
          <w:rFonts w:hint="eastAsia" w:cs="Times New Roman"/>
          <w:i w:val="0"/>
          <w:iCs w:val="0"/>
          <w:sz w:val="20"/>
          <w:highlight w:val="none"/>
          <w:u w:val="none"/>
          <w:lang w:val="en-US" w:eastAsia="zh-CN"/>
        </w:rPr>
        <w:t xml:space="preserve">Currently </w:t>
      </w:r>
      <w:bookmarkStart w:id="50" w:name="OLE_LINK39"/>
      <w:r>
        <w:rPr>
          <w:rFonts w:hint="eastAsia" w:cs="Times New Roman"/>
          <w:i w:val="0"/>
          <w:iCs w:val="0"/>
          <w:sz w:val="20"/>
          <w:highlight w:val="none"/>
          <w:u w:val="none"/>
          <w:lang w:val="en-US" w:eastAsia="zh-CN"/>
        </w:rPr>
        <w:t xml:space="preserve">the HPUE UL CA includes the constitute PC2 FDD band </w:t>
      </w:r>
      <w:bookmarkEnd w:id="50"/>
      <w:r>
        <w:rPr>
          <w:rFonts w:hint="eastAsia" w:cs="Times New Roman"/>
          <w:i w:val="0"/>
          <w:iCs w:val="0"/>
          <w:sz w:val="20"/>
          <w:highlight w:val="none"/>
          <w:u w:val="none"/>
          <w:lang w:val="en-US" w:eastAsia="zh-CN"/>
        </w:rPr>
        <w:t xml:space="preserve">was not supported in RAN4, but we think </w:t>
      </w:r>
      <w:r>
        <w:rPr>
          <w:rFonts w:hint="default" w:cs="Times New Roman"/>
          <w:i w:val="0"/>
          <w:iCs w:val="0"/>
          <w:sz w:val="20"/>
          <w:highlight w:val="none"/>
          <w:u w:val="none"/>
          <w:lang w:val="en-US" w:eastAsia="zh-CN"/>
        </w:rPr>
        <w:t>‘</w:t>
      </w:r>
      <w:r>
        <w:rPr>
          <w:rFonts w:hint="eastAsia" w:cs="Times New Roman"/>
          <w:i w:val="0"/>
          <w:iCs w:val="0"/>
          <w:sz w:val="20"/>
          <w:highlight w:val="none"/>
          <w:u w:val="none"/>
          <w:lang w:val="en-US" w:eastAsia="zh-CN"/>
        </w:rPr>
        <w:t>PC2:26dBm(FDD/TDD)+ 26dBm(FDD/TDD) without UL-MIMO</w:t>
      </w:r>
      <w:r>
        <w:rPr>
          <w:rFonts w:hint="default" w:cs="Times New Roman"/>
          <w:i w:val="0"/>
          <w:iCs w:val="0"/>
          <w:sz w:val="20"/>
          <w:highlight w:val="none"/>
          <w:u w:val="none"/>
          <w:lang w:val="en-US" w:eastAsia="zh-CN"/>
        </w:rPr>
        <w:t>’</w:t>
      </w:r>
      <w:r>
        <w:rPr>
          <w:rFonts w:hint="eastAsia" w:cs="Times New Roman"/>
          <w:i w:val="0"/>
          <w:iCs w:val="0"/>
          <w:sz w:val="20"/>
          <w:highlight w:val="none"/>
          <w:u w:val="none"/>
          <w:lang w:val="en-US" w:eastAsia="zh-CN"/>
        </w:rPr>
        <w:t xml:space="preserve"> could also be included after all the issues are solved for HPUE UL CA including the constitute PC2 FDD band. </w:t>
      </w:r>
    </w:p>
    <w:p>
      <w:pPr>
        <w:keepNext w:val="0"/>
        <w:keepLines w:val="0"/>
        <w:widowControl/>
        <w:suppressLineNumbers w:val="0"/>
        <w:jc w:val="left"/>
        <w:rPr>
          <w:rFonts w:hint="default"/>
          <w:lang w:val="en-US"/>
        </w:rPr>
      </w:pPr>
      <w:r>
        <w:rPr>
          <w:rFonts w:hint="default" w:ascii="Times New Roman" w:hAnsi="Times New Roman" w:cs="Times New Roman"/>
          <w:i w:val="0"/>
          <w:iCs w:val="0"/>
          <w:sz w:val="20"/>
          <w:szCs w:val="20"/>
          <w:highlight w:val="none"/>
          <w:u w:val="none"/>
          <w:lang w:val="en-US" w:eastAsia="zh-CN"/>
        </w:rPr>
        <w:t xml:space="preserve">If more power configurations are introduced, the </w:t>
      </w:r>
      <w:bookmarkStart w:id="51" w:name="OLE_LINK48"/>
      <w:r>
        <w:rPr>
          <w:rFonts w:hint="eastAsia" w:ascii="Times New Roman" w:hAnsi="Times New Roman" w:cs="Times New Roman"/>
          <w:i w:val="0"/>
          <w:iCs w:val="0"/>
          <w:sz w:val="20"/>
          <w:szCs w:val="20"/>
          <w:highlight w:val="none"/>
          <w:u w:val="none"/>
          <w:lang w:val="en-US" w:eastAsia="zh-CN"/>
        </w:rPr>
        <w:t xml:space="preserve">little </w:t>
      </w:r>
      <w:r>
        <w:rPr>
          <w:rFonts w:hint="default" w:ascii="Times New Roman" w:hAnsi="Times New Roman" w:cs="Times New Roman"/>
          <w:i w:val="0"/>
          <w:iCs w:val="0"/>
          <w:sz w:val="20"/>
          <w:szCs w:val="20"/>
          <w:highlight w:val="none"/>
          <w:u w:val="none"/>
          <w:lang w:val="en-US" w:eastAsia="zh-CN"/>
        </w:rPr>
        <w:t>impacts on the RAN4 specification should be foreseen</w:t>
      </w:r>
      <w:bookmarkEnd w:id="51"/>
      <w:r>
        <w:rPr>
          <w:rFonts w:hint="default" w:ascii="Times New Roman" w:hAnsi="Times New Roman" w:cs="Times New Roman"/>
          <w:i w:val="0"/>
          <w:iCs w:val="0"/>
          <w:sz w:val="20"/>
          <w:szCs w:val="20"/>
          <w:highlight w:val="none"/>
          <w:u w:val="none"/>
          <w:lang w:val="en-US" w:eastAsia="zh-CN"/>
        </w:rPr>
        <w:t xml:space="preserve">. Actually, in Rel-17, the impacts on the RF requirements such as MPR and MSD requirements were discussed when the sum power exceeds the </w:t>
      </w:r>
      <w:r>
        <w:rPr>
          <w:rFonts w:hint="default" w:ascii="Times New Roman" w:hAnsi="Times New Roman" w:cs="Times New Roman"/>
          <w:sz w:val="20"/>
          <w:szCs w:val="20"/>
          <w:lang w:val="en-US" w:eastAsia="zh-CN" w:bidi="bn-IN"/>
        </w:rPr>
        <w:t xml:space="preserve">the UE power class for UL CA. For MPR, </w:t>
      </w:r>
      <w:r>
        <w:rPr>
          <w:rFonts w:hint="default" w:ascii="Times New Roman" w:hAnsi="Times New Roman" w:eastAsia="Yu Mincho" w:cs="Times New Roman"/>
          <w:iCs/>
          <w:sz w:val="20"/>
          <w:szCs w:val="20"/>
          <w:lang w:eastAsia="zh-CN"/>
        </w:rPr>
        <w:t>The linearity is already tested at the nominal P</w:t>
      </w:r>
      <w:r>
        <w:rPr>
          <w:rFonts w:hint="eastAsia" w:eastAsia="Yu Mincho" w:cs="Times New Roman"/>
          <w:iCs/>
          <w:sz w:val="20"/>
          <w:szCs w:val="20"/>
          <w:lang w:val="en-US" w:eastAsia="zh-CN"/>
        </w:rPr>
        <w:t>_</w:t>
      </w:r>
      <w:r>
        <w:rPr>
          <w:rFonts w:hint="default" w:ascii="Times New Roman" w:hAnsi="Times New Roman" w:eastAsia="Yu Mincho" w:cs="Times New Roman"/>
          <w:iCs/>
          <w:sz w:val="20"/>
          <w:szCs w:val="20"/>
          <w:lang w:eastAsia="zh-CN"/>
        </w:rPr>
        <w:t>PowerClass levels</w:t>
      </w:r>
      <w:r>
        <w:rPr>
          <w:rFonts w:hint="default" w:ascii="Times New Roman" w:hAnsi="Times New Roman" w:eastAsia="Yu Mincho" w:cs="Times New Roman"/>
          <w:iCs/>
          <w:sz w:val="20"/>
          <w:szCs w:val="20"/>
          <w:lang w:val="en-US" w:eastAsia="zh-CN"/>
        </w:rPr>
        <w:t>, and the e</w:t>
      </w:r>
      <w:r>
        <w:rPr>
          <w:rFonts w:hint="default" w:ascii="Times New Roman" w:hAnsi="Times New Roman" w:eastAsia="Yu Mincho" w:cs="Times New Roman"/>
          <w:iCs/>
          <w:sz w:val="20"/>
          <w:szCs w:val="20"/>
          <w:lang w:eastAsia="zh-CN"/>
        </w:rPr>
        <w:t>missions at higher power levels is an implementation issue</w:t>
      </w:r>
      <w:r>
        <w:rPr>
          <w:rFonts w:hint="default" w:ascii="Times New Roman" w:hAnsi="Times New Roman" w:eastAsia="Yu Mincho" w:cs="Times New Roman"/>
          <w:iCs/>
          <w:sz w:val="20"/>
          <w:szCs w:val="20"/>
          <w:lang w:val="en-US" w:eastAsia="zh-CN"/>
        </w:rPr>
        <w:t>. For MSD, there is no need to re-evaluate since the same NOTE of ‘</w:t>
      </w:r>
      <w:r>
        <w:rPr>
          <w:rFonts w:hint="default" w:ascii="Times New Roman" w:hAnsi="Times New Roman" w:eastAsia="宋体" w:cs="Times New Roman"/>
          <w:color w:val="000000"/>
          <w:kern w:val="0"/>
          <w:sz w:val="20"/>
          <w:szCs w:val="20"/>
          <w:lang w:val="en-US" w:eastAsia="zh-CN" w:bidi="ar"/>
        </w:rPr>
        <w:t xml:space="preserve">Both of the transmitters shall be set min(+23 dBm, PCMAX_L,f,c) as defined in clause 6.2A.4’ </w:t>
      </w:r>
      <w:r>
        <w:rPr>
          <w:rFonts w:hint="default" w:ascii="Times New Roman" w:hAnsi="Times New Roman" w:eastAsia="Yu Mincho" w:cs="Times New Roman"/>
          <w:iCs/>
          <w:sz w:val="20"/>
          <w:szCs w:val="20"/>
          <w:lang w:val="en-US" w:eastAsia="zh-CN"/>
        </w:rPr>
        <w:t>as PC2 inter-band UL CA was adopted. Therefore, the only changes seems to be the updates for the NOTE 7 in</w:t>
      </w:r>
      <w:r>
        <w:rPr>
          <w:rFonts w:hint="eastAsia" w:ascii="Times New Roman" w:hAnsi="Times New Roman" w:eastAsia="Yu Mincho" w:cs="Times New Roman"/>
          <w:iCs/>
          <w:sz w:val="20"/>
          <w:szCs w:val="20"/>
          <w:lang w:val="en-US" w:eastAsia="zh-CN"/>
        </w:rPr>
        <w:t xml:space="preserve"> Table 6.2A.1.3-1</w:t>
      </w:r>
      <w:r>
        <w:rPr>
          <w:rFonts w:hint="eastAsia" w:eastAsia="Yu Mincho" w:cs="Times New Roman"/>
          <w:iCs/>
          <w:sz w:val="20"/>
          <w:szCs w:val="20"/>
          <w:lang w:val="en-US" w:eastAsia="zh-CN"/>
        </w:rPr>
        <w:t>.</w:t>
      </w:r>
    </w:p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ind w:left="0" w:leftChars="0" w:firstLine="0" w:firstLineChars="0"/>
        <w:textAlignment w:val="auto"/>
        <w:rPr>
          <w:rFonts w:hint="default" w:eastAsia="宋体" w:cs="Times New Roman"/>
          <w:b w:val="0"/>
          <w:bCs w:val="0"/>
          <w:i w:val="0"/>
          <w:iCs w:val="0"/>
          <w:kern w:val="0"/>
          <w:sz w:val="21"/>
          <w:szCs w:val="21"/>
          <w:highlight w:val="none"/>
          <w:lang w:val="en-US" w:eastAsia="zh-CN"/>
        </w:rPr>
      </w:pPr>
      <w:r>
        <w:rPr>
          <w:rFonts w:hint="eastAsia" w:cs="Times New Roman"/>
          <w:b/>
          <w:bCs/>
          <w:i/>
          <w:iCs/>
          <w:sz w:val="20"/>
          <w:highlight w:val="none"/>
          <w:u w:val="none"/>
          <w:lang w:val="en-US" w:eastAsia="zh-CN"/>
        </w:rPr>
        <w:t xml:space="preserve">Observation 3. Little </w:t>
      </w:r>
      <w:r>
        <w:rPr>
          <w:rFonts w:hint="default" w:cs="Times New Roman"/>
          <w:b/>
          <w:bCs/>
          <w:i/>
          <w:iCs/>
          <w:sz w:val="20"/>
          <w:highlight w:val="none"/>
          <w:u w:val="none"/>
          <w:lang w:val="en-US" w:eastAsia="zh-CN"/>
        </w:rPr>
        <w:t>RAN4 specification impacts</w:t>
      </w:r>
      <w:r>
        <w:rPr>
          <w:rFonts w:hint="eastAsia" w:cs="Times New Roman"/>
          <w:b/>
          <w:bCs/>
          <w:i/>
          <w:iCs/>
          <w:sz w:val="20"/>
          <w:highlight w:val="none"/>
          <w:u w:val="none"/>
          <w:lang w:val="en-US" w:eastAsia="zh-CN"/>
        </w:rPr>
        <w:t xml:space="preserve"> are expected if more power configurations cases in Rel-18 power domain enhancements are introduced.</w:t>
      </w:r>
    </w:p>
    <w:bookmarkEnd w:id="5"/>
    <w:bookmarkEnd w:id="6"/>
    <w:bookmarkEnd w:id="7"/>
    <w:p>
      <w:pPr>
        <w:keepNext/>
        <w:keepLines/>
        <w:pageBreakBefore w:val="0"/>
        <w:widowControl w:val="0"/>
        <w:pBdr>
          <w:top w:val="single" w:color="auto" w:sz="12" w:space="3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left"/>
        <w:textAlignment w:val="auto"/>
        <w:outlineLvl w:val="0"/>
        <w:rPr>
          <w:b/>
          <w:kern w:val="0"/>
          <w:sz w:val="24"/>
          <w:szCs w:val="24"/>
          <w:highlight w:val="none"/>
        </w:rPr>
      </w:pPr>
      <w:r>
        <w:rPr>
          <w:b/>
          <w:kern w:val="0"/>
          <w:sz w:val="24"/>
          <w:szCs w:val="24"/>
          <w:highlight w:val="none"/>
        </w:rPr>
        <w:t>3 Conclusion</w:t>
      </w:r>
    </w:p>
    <w:p>
      <w:pPr>
        <w:keepNext w:val="0"/>
        <w:keepLines w:val="0"/>
        <w:pageBreakBefore w:val="0"/>
        <w:widowControl w:val="0"/>
        <w:numPr>
          <w:ilvl w:val="-1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left"/>
        <w:textAlignment w:val="auto"/>
        <w:rPr>
          <w:rFonts w:hint="default"/>
          <w:bCs/>
          <w:kern w:val="0"/>
          <w:sz w:val="20"/>
          <w:szCs w:val="20"/>
          <w:highlight w:val="none"/>
          <w:lang w:val="en-US" w:eastAsia="zh-CN"/>
        </w:rPr>
      </w:pPr>
      <w:r>
        <w:rPr>
          <w:rFonts w:hint="eastAsia"/>
          <w:bCs/>
          <w:kern w:val="0"/>
          <w:sz w:val="20"/>
          <w:szCs w:val="20"/>
          <w:highlight w:val="none"/>
          <w:lang w:val="en-US" w:eastAsia="zh-CN"/>
        </w:rPr>
        <w:t>In this contribution, we give initial discussion</w:t>
      </w:r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 xml:space="preserve"> on t</w:t>
      </w:r>
      <w:r>
        <w:rPr>
          <w:rFonts w:hint="default" w:ascii="Times New Roman" w:hAnsi="Times New Roman" w:cs="Times New Roman"/>
          <w:sz w:val="20"/>
          <w:szCs w:val="20"/>
          <w:lang w:val="en-GB" w:eastAsia="zh-CN"/>
        </w:rPr>
        <w:t xml:space="preserve">he enhancements to </w:t>
      </w:r>
      <w:r>
        <w:rPr>
          <w:rFonts w:hint="default" w:ascii="Times New Roman" w:hAnsi="Times New Roman" w:cs="Times New Roman"/>
          <w:iCs/>
          <w:sz w:val="20"/>
          <w:szCs w:val="20"/>
        </w:rPr>
        <w:t xml:space="preserve">realize </w:t>
      </w:r>
      <w:r>
        <w:rPr>
          <w:rFonts w:hint="default" w:ascii="Times New Roman" w:hAnsi="Times New Roman" w:cs="Times New Roman"/>
          <w:iCs/>
          <w:sz w:val="20"/>
          <w:szCs w:val="20"/>
          <w:lang w:eastAsia="zh-CN"/>
        </w:rPr>
        <w:t>i</w:t>
      </w:r>
      <w:r>
        <w:rPr>
          <w:rFonts w:hint="default" w:ascii="Times New Roman" w:hAnsi="Times New Roman" w:cs="Times New Roman"/>
          <w:iCs/>
          <w:sz w:val="20"/>
          <w:szCs w:val="20"/>
        </w:rPr>
        <w:t>ncreasing UE power high limit for CA and DC</w:t>
      </w:r>
      <w:r>
        <w:rPr>
          <w:rFonts w:hint="eastAsia" w:cs="Times New Roman"/>
          <w:iCs/>
          <w:sz w:val="20"/>
          <w:szCs w:val="20"/>
          <w:lang w:val="en-US" w:eastAsia="zh-CN"/>
        </w:rPr>
        <w:t xml:space="preserve"> in Rel-18. </w:t>
      </w:r>
    </w:p>
    <w:p>
      <w:pPr>
        <w:keepNext w:val="0"/>
        <w:keepLines w:val="0"/>
        <w:pageBreakBefore w:val="0"/>
        <w:widowControl w:val="0"/>
        <w:numPr>
          <w:ilvl w:val="-1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left"/>
        <w:textAlignment w:val="auto"/>
        <w:rPr>
          <w:rFonts w:hint="eastAsia"/>
          <w:bCs/>
          <w:kern w:val="0"/>
          <w:sz w:val="20"/>
          <w:szCs w:val="20"/>
          <w:highlight w:val="none"/>
          <w:lang w:val="en-US" w:eastAsia="zh-CN"/>
        </w:rPr>
      </w:pPr>
      <w:r>
        <w:rPr>
          <w:rFonts w:hint="eastAsia"/>
          <w:bCs/>
          <w:kern w:val="0"/>
          <w:sz w:val="20"/>
          <w:szCs w:val="20"/>
          <w:highlight w:val="none"/>
          <w:lang w:val="en-US" w:eastAsia="zh-CN"/>
        </w:rPr>
        <w:t>The conclusions are summarized below:</w:t>
      </w:r>
    </w:p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ind w:left="0" w:leftChars="0" w:firstLine="0" w:firstLineChars="0"/>
        <w:textAlignment w:val="auto"/>
        <w:rPr>
          <w:rFonts w:hint="default" w:cs="Times New Roman"/>
          <w:b/>
          <w:bCs/>
          <w:i/>
          <w:iCs/>
          <w:sz w:val="20"/>
          <w:szCs w:val="20"/>
          <w:highlight w:val="none"/>
          <w:u w:val="none"/>
          <w:lang w:val="en-US" w:eastAsia="zh-CN"/>
        </w:rPr>
      </w:pPr>
      <w:r>
        <w:rPr>
          <w:rFonts w:hint="eastAsia" w:cs="Times New Roman"/>
          <w:b/>
          <w:bCs/>
          <w:i/>
          <w:iCs/>
          <w:kern w:val="0"/>
          <w:sz w:val="20"/>
          <w:szCs w:val="20"/>
          <w:highlight w:val="none"/>
          <w:lang w:val="en-US" w:eastAsia="zh-CN"/>
        </w:rPr>
        <w:t xml:space="preserve">Observation 1. Only the </w:t>
      </w:r>
      <w:r>
        <w:rPr>
          <w:rFonts w:eastAsia="宋体"/>
          <w:b/>
          <w:bCs/>
          <w:i/>
          <w:iCs/>
          <w:sz w:val="20"/>
          <w:szCs w:val="20"/>
          <w:lang w:eastAsia="zh-CN" w:bidi="bn-IN"/>
        </w:rPr>
        <w:t>eligible CA configuration</w:t>
      </w:r>
      <w:r>
        <w:rPr>
          <w:rFonts w:hint="eastAsia"/>
          <w:b/>
          <w:bCs/>
          <w:i/>
          <w:iCs/>
          <w:sz w:val="20"/>
          <w:szCs w:val="20"/>
          <w:lang w:val="en-US" w:eastAsia="zh-CN" w:bidi="bn-IN"/>
        </w:rPr>
        <w:t xml:space="preserve"> with </w:t>
      </w:r>
      <w:r>
        <w:rPr>
          <w:rFonts w:hint="eastAsia" w:cs="Times New Roman"/>
          <w:b/>
          <w:bCs/>
          <w:i/>
          <w:iCs/>
          <w:sz w:val="20"/>
          <w:szCs w:val="20"/>
          <w:highlight w:val="none"/>
          <w:u w:val="none"/>
          <w:lang w:val="en-US" w:eastAsia="zh-CN"/>
        </w:rPr>
        <w:t>power configuration of 23dBm (TDD or FDD band) + 26dBm (TDD band) was supported after Rel-17 discussion.</w:t>
      </w:r>
    </w:p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ind w:left="0" w:leftChars="0" w:firstLine="0" w:firstLineChars="0"/>
        <w:textAlignment w:val="auto"/>
        <w:rPr>
          <w:rFonts w:hint="eastAsia" w:cs="Times New Roman"/>
          <w:b/>
          <w:bCs/>
          <w:i/>
          <w:iCs/>
          <w:sz w:val="20"/>
          <w:szCs w:val="20"/>
          <w:highlight w:val="none"/>
          <w:u w:val="none"/>
          <w:lang w:val="en-US" w:eastAsia="zh-CN"/>
        </w:rPr>
      </w:pPr>
      <w:r>
        <w:rPr>
          <w:rFonts w:hint="eastAsia" w:cs="Times New Roman"/>
          <w:b/>
          <w:bCs/>
          <w:i/>
          <w:iCs/>
          <w:kern w:val="0"/>
          <w:sz w:val="20"/>
          <w:szCs w:val="20"/>
          <w:highlight w:val="none"/>
          <w:lang w:val="en-US" w:eastAsia="zh-CN"/>
        </w:rPr>
        <w:t xml:space="preserve">Observation 2. </w:t>
      </w:r>
      <w:r>
        <w:rPr>
          <w:rFonts w:hint="eastAsia" w:cs="Times New Roman"/>
          <w:b/>
          <w:bCs/>
          <w:i/>
          <w:iCs/>
          <w:sz w:val="20"/>
          <w:szCs w:val="20"/>
          <w:highlight w:val="none"/>
          <w:u w:val="none"/>
          <w:lang w:val="en-US" w:eastAsia="zh-CN"/>
        </w:rPr>
        <w:t>The 10 log10∑p</w:t>
      </w:r>
      <w:r>
        <w:rPr>
          <w:rFonts w:hint="eastAsia" w:cs="Times New Roman"/>
          <w:b/>
          <w:bCs/>
          <w:i/>
          <w:iCs/>
          <w:sz w:val="20"/>
          <w:szCs w:val="20"/>
          <w:highlight w:val="none"/>
          <w:u w:val="none"/>
          <w:vertAlign w:val="subscript"/>
          <w:lang w:val="en-US" w:eastAsia="zh-CN"/>
        </w:rPr>
        <w:t xml:space="preserve">PowerClass,c </w:t>
      </w:r>
      <w:r>
        <w:rPr>
          <w:rFonts w:hint="eastAsia" w:cs="Times New Roman"/>
          <w:b/>
          <w:bCs/>
          <w:i/>
          <w:iCs/>
          <w:sz w:val="20"/>
          <w:szCs w:val="20"/>
          <w:highlight w:val="none"/>
          <w:u w:val="none"/>
          <w:lang w:val="en-US" w:eastAsia="zh-CN"/>
        </w:rPr>
        <w:t xml:space="preserve">should exceed UE power class for uplink inter-band CA </w:t>
      </w:r>
    </w:p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ind w:left="0" w:leftChars="0" w:firstLine="0" w:firstLineChars="0"/>
        <w:textAlignment w:val="auto"/>
        <w:rPr>
          <w:rFonts w:hint="default" w:cs="Times New Roman"/>
          <w:b/>
          <w:bCs/>
          <w:i/>
          <w:iCs/>
          <w:sz w:val="20"/>
          <w:szCs w:val="20"/>
          <w:highlight w:val="none"/>
          <w:u w:val="none"/>
          <w:lang w:val="en-US" w:eastAsia="zh-CN"/>
        </w:rPr>
      </w:pPr>
      <w:r>
        <w:rPr>
          <w:rFonts w:hint="eastAsia" w:cs="Times New Roman"/>
          <w:b/>
          <w:bCs/>
          <w:i/>
          <w:iCs/>
          <w:sz w:val="20"/>
          <w:szCs w:val="20"/>
          <w:highlight w:val="none"/>
          <w:u w:val="none"/>
          <w:lang w:val="en-US" w:eastAsia="zh-CN"/>
        </w:rPr>
        <w:t>Proposa1 1. To include more power configurations cases in Rel-18 power domain enhancements.</w:t>
      </w:r>
    </w:p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ind w:left="0" w:leftChars="0" w:firstLine="0" w:firstLineChars="0"/>
        <w:textAlignment w:val="auto"/>
        <w:rPr>
          <w:rFonts w:hint="eastAsia" w:cs="Times New Roman"/>
          <w:b/>
          <w:bCs/>
          <w:i/>
          <w:iCs/>
          <w:sz w:val="20"/>
          <w:szCs w:val="20"/>
          <w:highlight w:val="none"/>
          <w:u w:val="none"/>
          <w:lang w:val="en-US" w:eastAsia="zh-CN"/>
        </w:rPr>
      </w:pPr>
      <w:r>
        <w:rPr>
          <w:rFonts w:hint="eastAsia" w:cs="Times New Roman"/>
          <w:b/>
          <w:bCs/>
          <w:i/>
          <w:iCs/>
          <w:sz w:val="20"/>
          <w:szCs w:val="20"/>
          <w:highlight w:val="none"/>
          <w:u w:val="none"/>
          <w:lang w:val="en-US" w:eastAsia="zh-CN"/>
        </w:rPr>
        <w:t xml:space="preserve">Proposa1 2. </w:t>
      </w:r>
      <w:r>
        <w:rPr>
          <w:rFonts w:hint="default" w:cs="Times New Roman"/>
          <w:b/>
          <w:bCs/>
          <w:i/>
          <w:iCs/>
          <w:sz w:val="20"/>
          <w:szCs w:val="20"/>
          <w:highlight w:val="none"/>
          <w:u w:val="none"/>
          <w:lang w:val="en-US" w:eastAsia="zh-CN"/>
        </w:rPr>
        <w:t>‘</w:t>
      </w:r>
      <w:r>
        <w:rPr>
          <w:rFonts w:hint="eastAsia" w:cs="Times New Roman"/>
          <w:b/>
          <w:bCs/>
          <w:i/>
          <w:iCs/>
          <w:sz w:val="20"/>
          <w:szCs w:val="20"/>
          <w:highlight w:val="none"/>
          <w:u w:val="none"/>
          <w:lang w:val="en-US" w:eastAsia="zh-CN"/>
        </w:rPr>
        <w:t>PC2:26dBm(TDD)+ 26dBm(TDD) without UL-MIMO</w:t>
      </w:r>
      <w:r>
        <w:rPr>
          <w:rFonts w:hint="default" w:cs="Times New Roman"/>
          <w:b/>
          <w:bCs/>
          <w:i/>
          <w:iCs/>
          <w:sz w:val="20"/>
          <w:szCs w:val="20"/>
          <w:highlight w:val="none"/>
          <w:u w:val="none"/>
          <w:lang w:val="en-US" w:eastAsia="zh-CN"/>
        </w:rPr>
        <w:t>’</w:t>
      </w:r>
      <w:r>
        <w:rPr>
          <w:rFonts w:hint="eastAsia" w:cs="Times New Roman"/>
          <w:b/>
          <w:bCs/>
          <w:i/>
          <w:iCs/>
          <w:sz w:val="20"/>
          <w:szCs w:val="20"/>
          <w:highlight w:val="none"/>
          <w:u w:val="none"/>
          <w:lang w:val="en-US" w:eastAsia="zh-CN"/>
        </w:rPr>
        <w:t xml:space="preserve"> could be incorporated in the enhancement scope. </w:t>
      </w:r>
    </w:p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ind w:left="0" w:leftChars="0" w:firstLine="0" w:firstLineChars="0"/>
        <w:textAlignment w:val="auto"/>
        <w:rPr>
          <w:rFonts w:hint="default"/>
          <w:b w:val="0"/>
          <w:bCs w:val="0"/>
          <w:i/>
          <w:iCs/>
          <w:lang w:val="en-US" w:eastAsia="zh-CN"/>
        </w:rPr>
      </w:pPr>
      <w:r>
        <w:rPr>
          <w:rFonts w:hint="eastAsia" w:cs="Times New Roman"/>
          <w:b/>
          <w:bCs/>
          <w:i/>
          <w:iCs/>
          <w:sz w:val="20"/>
          <w:highlight w:val="none"/>
          <w:u w:val="none"/>
          <w:lang w:val="en-US" w:eastAsia="zh-CN"/>
        </w:rPr>
        <w:t xml:space="preserve">Observation 3. Little </w:t>
      </w:r>
      <w:r>
        <w:rPr>
          <w:rFonts w:hint="default" w:cs="Times New Roman"/>
          <w:b/>
          <w:bCs/>
          <w:i/>
          <w:iCs/>
          <w:sz w:val="20"/>
          <w:highlight w:val="none"/>
          <w:u w:val="none"/>
          <w:lang w:val="en-US" w:eastAsia="zh-CN"/>
        </w:rPr>
        <w:t>RAN4 specification impacts</w:t>
      </w:r>
      <w:r>
        <w:rPr>
          <w:rFonts w:hint="eastAsia" w:cs="Times New Roman"/>
          <w:b/>
          <w:bCs/>
          <w:i/>
          <w:iCs/>
          <w:sz w:val="20"/>
          <w:highlight w:val="none"/>
          <w:u w:val="none"/>
          <w:lang w:val="en-US" w:eastAsia="zh-CN"/>
        </w:rPr>
        <w:t xml:space="preserve"> are expected if more power configurations cases in Rel-18 power domain enhancements are introduced.</w:t>
      </w:r>
    </w:p>
    <w:p>
      <w:pPr>
        <w:keepNext/>
        <w:keepLines/>
        <w:pageBreakBefore w:val="0"/>
        <w:widowControl w:val="0"/>
        <w:pBdr>
          <w:top w:val="single" w:color="auto" w:sz="12" w:space="3"/>
        </w:pBdr>
        <w:kinsoku/>
        <w:wordWrap/>
        <w:topLinePunct w:val="0"/>
        <w:bidi w:val="0"/>
        <w:spacing w:beforeLines="0" w:after="120" w:afterLines="0"/>
        <w:jc w:val="left"/>
        <w:outlineLvl w:val="0"/>
        <w:rPr>
          <w:b/>
          <w:kern w:val="0"/>
          <w:sz w:val="24"/>
          <w:szCs w:val="24"/>
          <w:highlight w:val="none"/>
        </w:rPr>
      </w:pPr>
      <w:r>
        <w:rPr>
          <w:b/>
          <w:kern w:val="0"/>
          <w:sz w:val="24"/>
          <w:szCs w:val="24"/>
          <w:highlight w:val="none"/>
        </w:rPr>
        <w:t>4</w:t>
      </w:r>
      <w:r>
        <w:rPr>
          <w:b/>
          <w:kern w:val="0"/>
          <w:sz w:val="24"/>
          <w:szCs w:val="24"/>
          <w:highlight w:val="none"/>
        </w:rPr>
        <w:tab/>
      </w:r>
      <w:r>
        <w:rPr>
          <w:b/>
          <w:kern w:val="0"/>
          <w:sz w:val="24"/>
          <w:szCs w:val="24"/>
          <w:highlight w:val="none"/>
        </w:rPr>
        <w:t>Reference</w:t>
      </w:r>
    </w:p>
    <w:p>
      <w:pPr>
        <w:keepNext w:val="0"/>
        <w:keepLines w:val="0"/>
        <w:pageBreakBefore w:val="0"/>
        <w:widowControl w:val="0"/>
        <w:tabs>
          <w:tab w:val="left" w:pos="90"/>
          <w:tab w:val="left" w:pos="1868"/>
          <w:tab w:val="right" w:pos="1064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53" w:beforeLines="0" w:afterLines="0" w:line="260" w:lineRule="auto"/>
        <w:jc w:val="left"/>
        <w:textAlignment w:val="auto"/>
        <w:rPr>
          <w:color w:val="000000"/>
          <w:sz w:val="20"/>
          <w:szCs w:val="20"/>
          <w:lang w:eastAsia="zh-CN"/>
        </w:rPr>
      </w:pPr>
      <w:r>
        <w:rPr>
          <w:rFonts w:hint="eastAsia"/>
          <w:sz w:val="20"/>
          <w:szCs w:val="20"/>
          <w:lang w:val="en-US" w:eastAsia="zh-CN"/>
        </w:rPr>
        <w:t xml:space="preserve">[1] </w:t>
      </w:r>
      <w:r>
        <w:rPr>
          <w:rFonts w:hint="eastAsia"/>
          <w:sz w:val="20"/>
          <w:szCs w:val="20"/>
          <w:lang w:eastAsia="zh-CN"/>
        </w:rPr>
        <w:t>R</w:t>
      </w:r>
      <w:r>
        <w:rPr>
          <w:sz w:val="20"/>
          <w:szCs w:val="20"/>
          <w:lang w:eastAsia="zh-CN"/>
        </w:rPr>
        <w:t xml:space="preserve">P-220937 Revised WID on Further NR coverage enhancements, </w:t>
      </w:r>
      <w:r>
        <w:rPr>
          <w:color w:val="000000"/>
          <w:sz w:val="20"/>
          <w:szCs w:val="20"/>
          <w:lang w:eastAsia="zh-CN"/>
        </w:rPr>
        <w:t>China Telecom</w:t>
      </w:r>
      <w:bookmarkStart w:id="52" w:name="OLE_LINK2"/>
    </w:p>
    <w:p>
      <w:pPr>
        <w:keepNext w:val="0"/>
        <w:keepLines w:val="0"/>
        <w:pageBreakBefore w:val="0"/>
        <w:widowControl w:val="0"/>
        <w:tabs>
          <w:tab w:val="left" w:pos="90"/>
          <w:tab w:val="left" w:pos="1868"/>
          <w:tab w:val="right" w:pos="1064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53" w:beforeLines="0" w:afterLines="0" w:line="260" w:lineRule="auto"/>
        <w:jc w:val="left"/>
        <w:textAlignment w:val="auto"/>
        <w:rPr>
          <w:color w:val="000000"/>
          <w:sz w:val="20"/>
          <w:szCs w:val="20"/>
          <w:lang w:eastAsia="zh-CN"/>
        </w:rPr>
      </w:pPr>
      <w:r>
        <w:rPr>
          <w:rFonts w:hint="eastAsia"/>
          <w:color w:val="000000"/>
          <w:sz w:val="20"/>
          <w:szCs w:val="20"/>
          <w:lang w:val="en-US" w:eastAsia="zh-CN"/>
        </w:rPr>
        <w:t xml:space="preserve">[2] </w:t>
      </w:r>
      <w:r>
        <w:rPr>
          <w:sz w:val="20"/>
          <w:szCs w:val="20"/>
          <w:lang w:eastAsia="zh-CN"/>
        </w:rPr>
        <w:t>RP-221858</w:t>
      </w:r>
      <w:bookmarkEnd w:id="52"/>
      <w:r>
        <w:rPr>
          <w:sz w:val="20"/>
          <w:szCs w:val="20"/>
          <w:lang w:eastAsia="zh-CN"/>
        </w:rPr>
        <w:t xml:space="preserve"> Revised WID on Further NR coverage enhancements, </w:t>
      </w:r>
      <w:r>
        <w:rPr>
          <w:color w:val="000000"/>
          <w:sz w:val="20"/>
          <w:szCs w:val="20"/>
          <w:lang w:eastAsia="zh-CN"/>
        </w:rPr>
        <w:t>China Telecom</w:t>
      </w:r>
    </w:p>
    <w:p>
      <w:pPr>
        <w:keepNext w:val="0"/>
        <w:keepLines w:val="0"/>
        <w:pageBreakBefore w:val="0"/>
        <w:widowControl w:val="0"/>
        <w:tabs>
          <w:tab w:val="left" w:pos="90"/>
          <w:tab w:val="left" w:pos="1868"/>
          <w:tab w:val="right" w:pos="1064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53" w:beforeLines="0" w:afterLines="0" w:line="260" w:lineRule="auto"/>
        <w:jc w:val="left"/>
        <w:textAlignment w:val="auto"/>
        <w:rPr>
          <w:rFonts w:hint="default"/>
          <w:color w:val="000000"/>
          <w:sz w:val="20"/>
          <w:szCs w:val="20"/>
          <w:lang w:val="en-US" w:eastAsia="zh-CN"/>
        </w:rPr>
      </w:pPr>
      <w:r>
        <w:rPr>
          <w:rFonts w:hint="eastAsia"/>
          <w:color w:val="000000"/>
          <w:sz w:val="20"/>
          <w:szCs w:val="20"/>
          <w:lang w:val="en-US" w:eastAsia="zh-CN"/>
        </w:rPr>
        <w:t xml:space="preserve">[3] </w:t>
      </w:r>
      <w:r>
        <w:rPr>
          <w:color w:val="000000"/>
          <w:sz w:val="20"/>
          <w:szCs w:val="20"/>
          <w:lang w:eastAsia="zh-CN"/>
        </w:rPr>
        <w:t>RP-222623</w:t>
      </w:r>
      <w:r>
        <w:rPr>
          <w:rFonts w:hint="eastAsia"/>
          <w:color w:val="000000"/>
          <w:sz w:val="20"/>
          <w:szCs w:val="20"/>
          <w:lang w:val="en-US" w:eastAsia="zh-CN"/>
        </w:rPr>
        <w:t xml:space="preserve">, </w:t>
      </w:r>
      <w:r>
        <w:rPr>
          <w:rFonts w:hint="eastAsia"/>
          <w:color w:val="000000"/>
          <w:sz w:val="20"/>
          <w:szCs w:val="20"/>
          <w:lang w:eastAsia="zh-CN"/>
        </w:rPr>
        <w:t>New</w:t>
      </w:r>
      <w:r>
        <w:rPr>
          <w:color w:val="000000"/>
          <w:sz w:val="20"/>
          <w:szCs w:val="20"/>
          <w:lang w:eastAsia="zh-CN"/>
        </w:rPr>
        <w:t xml:space="preserve"> WID</w:t>
      </w:r>
      <w:r>
        <w:rPr>
          <w:rFonts w:hint="eastAsia"/>
          <w:color w:val="000000"/>
          <w:sz w:val="20"/>
          <w:szCs w:val="20"/>
          <w:lang w:eastAsia="zh-CN"/>
        </w:rPr>
        <w:t>:</w:t>
      </w:r>
      <w:r>
        <w:rPr>
          <w:color w:val="000000"/>
          <w:sz w:val="20"/>
          <w:szCs w:val="20"/>
          <w:lang w:eastAsia="zh-CN"/>
        </w:rPr>
        <w:t xml:space="preserve"> High power </w:t>
      </w:r>
      <w:r>
        <w:rPr>
          <w:rFonts w:hint="eastAsia"/>
          <w:color w:val="000000"/>
          <w:sz w:val="20"/>
          <w:szCs w:val="20"/>
          <w:lang w:eastAsia="zh-CN"/>
        </w:rPr>
        <w:t>UE for FR1</w:t>
      </w:r>
      <w:r>
        <w:rPr>
          <w:color w:val="000000"/>
          <w:sz w:val="20"/>
          <w:szCs w:val="20"/>
          <w:lang w:eastAsia="zh-CN"/>
        </w:rPr>
        <w:t xml:space="preserve"> NR </w:t>
      </w:r>
      <w:r>
        <w:rPr>
          <w:rFonts w:hint="eastAsia"/>
          <w:color w:val="000000"/>
          <w:sz w:val="20"/>
          <w:szCs w:val="20"/>
          <w:lang w:eastAsia="zh-CN"/>
        </w:rPr>
        <w:t xml:space="preserve">inter-band </w:t>
      </w:r>
      <w:r>
        <w:rPr>
          <w:color w:val="000000"/>
          <w:sz w:val="20"/>
          <w:szCs w:val="20"/>
          <w:lang w:eastAsia="zh-CN"/>
        </w:rPr>
        <w:t>C</w:t>
      </w:r>
      <w:r>
        <w:rPr>
          <w:rFonts w:hint="eastAsia"/>
          <w:color w:val="000000"/>
          <w:sz w:val="20"/>
          <w:szCs w:val="20"/>
          <w:lang w:eastAsia="zh-CN"/>
        </w:rPr>
        <w:t>A/DC</w:t>
      </w:r>
      <w:r>
        <w:rPr>
          <w:color w:val="000000"/>
          <w:sz w:val="20"/>
          <w:szCs w:val="20"/>
          <w:lang w:eastAsia="zh-CN"/>
        </w:rPr>
        <w:t xml:space="preserve"> </w:t>
      </w:r>
      <w:r>
        <w:rPr>
          <w:rFonts w:hint="eastAsia"/>
          <w:color w:val="000000"/>
          <w:sz w:val="20"/>
          <w:szCs w:val="20"/>
          <w:lang w:eastAsia="zh-CN"/>
        </w:rPr>
        <w:t xml:space="preserve">or NR SUL </w:t>
      </w:r>
      <w:r>
        <w:rPr>
          <w:color w:val="000000"/>
          <w:sz w:val="20"/>
          <w:szCs w:val="20"/>
          <w:lang w:eastAsia="zh-CN"/>
        </w:rPr>
        <w:t>(supplementary uplink)</w:t>
      </w:r>
      <w:r>
        <w:rPr>
          <w:rFonts w:hint="eastAsia"/>
          <w:color w:val="000000"/>
          <w:sz w:val="20"/>
          <w:szCs w:val="20"/>
          <w:lang w:eastAsia="zh-CN"/>
        </w:rPr>
        <w:t xml:space="preserve"> band combination </w:t>
      </w:r>
      <w:r>
        <w:rPr>
          <w:color w:val="000000"/>
          <w:sz w:val="20"/>
          <w:szCs w:val="20"/>
          <w:lang w:eastAsia="zh-CN"/>
        </w:rPr>
        <w:t xml:space="preserve">with </w:t>
      </w:r>
      <w:r>
        <w:rPr>
          <w:rFonts w:hint="eastAsia"/>
          <w:color w:val="000000"/>
          <w:sz w:val="20"/>
          <w:szCs w:val="20"/>
          <w:lang w:eastAsia="zh-CN"/>
        </w:rPr>
        <w:t>y</w:t>
      </w:r>
      <w:r>
        <w:rPr>
          <w:color w:val="000000"/>
          <w:sz w:val="20"/>
          <w:szCs w:val="20"/>
          <w:lang w:eastAsia="zh-CN"/>
        </w:rPr>
        <w:t xml:space="preserve"> bands downlink</w:t>
      </w:r>
      <w:r>
        <w:rPr>
          <w:rFonts w:hint="eastAsia"/>
          <w:color w:val="000000"/>
          <w:sz w:val="20"/>
          <w:szCs w:val="20"/>
          <w:lang w:eastAsia="zh-CN"/>
        </w:rPr>
        <w:t xml:space="preserve"> (1&lt;y&lt;=6)</w:t>
      </w:r>
      <w:r>
        <w:rPr>
          <w:color w:val="000000"/>
          <w:sz w:val="20"/>
          <w:szCs w:val="20"/>
          <w:lang w:eastAsia="zh-CN"/>
        </w:rPr>
        <w:t xml:space="preserve"> and </w:t>
      </w:r>
      <w:r>
        <w:rPr>
          <w:rFonts w:hint="eastAsia"/>
          <w:color w:val="000000"/>
          <w:sz w:val="20"/>
          <w:szCs w:val="20"/>
          <w:lang w:eastAsia="zh-CN"/>
        </w:rPr>
        <w:t>x</w:t>
      </w:r>
      <w:r>
        <w:rPr>
          <w:color w:val="000000"/>
          <w:sz w:val="20"/>
          <w:szCs w:val="20"/>
          <w:lang w:eastAsia="zh-CN"/>
        </w:rPr>
        <w:t xml:space="preserve"> bands uplink</w:t>
      </w:r>
      <w:r>
        <w:rPr>
          <w:rFonts w:hint="eastAsia"/>
          <w:color w:val="000000"/>
          <w:sz w:val="20"/>
          <w:szCs w:val="20"/>
          <w:lang w:eastAsia="zh-CN"/>
        </w:rPr>
        <w:t xml:space="preserve"> (x=1,2) and power class m (m&lt;3) and high power on TDD band(s)</w:t>
      </w:r>
      <w:r>
        <w:rPr>
          <w:rFonts w:hint="eastAsia"/>
          <w:color w:val="000000"/>
          <w:sz w:val="20"/>
          <w:szCs w:val="20"/>
          <w:lang w:val="en-US" w:eastAsia="zh-CN"/>
        </w:rPr>
        <w:t>,China Telecom</w:t>
      </w:r>
    </w:p>
    <w:p>
      <w:pPr>
        <w:keepNext w:val="0"/>
        <w:keepLines w:val="0"/>
        <w:pageBreakBefore w:val="0"/>
        <w:widowControl w:val="0"/>
        <w:tabs>
          <w:tab w:val="left" w:pos="90"/>
          <w:tab w:val="left" w:pos="1868"/>
          <w:tab w:val="right" w:pos="1064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53" w:beforeLines="0" w:afterLines="0" w:line="260" w:lineRule="auto"/>
        <w:jc w:val="left"/>
        <w:textAlignment w:val="auto"/>
        <w:rPr>
          <w:rFonts w:hint="default" w:ascii="Arial" w:hAnsi="Arial" w:cs="Arial" w:eastAsiaTheme="minorEastAsia"/>
          <w:b/>
          <w:sz w:val="24"/>
          <w:szCs w:val="24"/>
          <w:lang w:val="en-US" w:eastAsia="zh-CN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2240" w:h="15840"/>
      <w:pgMar w:top="1440" w:right="1200" w:bottom="1440" w:left="1380" w:header="720" w:footer="72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Yu Mincho">
    <w:altName w:val="MS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485056"/>
    </w:sdtPr>
    <w:sdtContent>
      <w:p>
        <w:pPr>
          <w:pStyle w:val="14"/>
          <w:spacing w:before="120" w:after="12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>
    <w:pPr>
      <w:pStyle w:val="14"/>
      <w:spacing w:before="120"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spacing w:before="120"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spacing w:before="120"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before="120"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before="120" w:after="12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before="120"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14666EE"/>
    <w:multiLevelType w:val="singleLevel"/>
    <w:tmpl w:val="A14666EE"/>
    <w:lvl w:ilvl="0" w:tentative="0">
      <w:start w:val="1"/>
      <w:numFmt w:val="lowerRoman"/>
      <w:pStyle w:val="45"/>
      <w:lvlText w:val="%1"/>
      <w:lvlJc w:val="left"/>
      <w:pPr>
        <w:tabs>
          <w:tab w:val="left" w:pos="807"/>
        </w:tabs>
        <w:ind w:left="420" w:firstLine="0"/>
      </w:pPr>
      <w:rPr>
        <w:rFonts w:hint="default" w:ascii="Times New Roman" w:hAnsi="Times New Roman" w:eastAsia="宋体" w:cs="Times New Roman"/>
        <w:i/>
        <w:iCs/>
      </w:rPr>
    </w:lvl>
  </w:abstractNum>
  <w:abstractNum w:abstractNumId="1">
    <w:nsid w:val="CE44A3D1"/>
    <w:multiLevelType w:val="singleLevel"/>
    <w:tmpl w:val="CE44A3D1"/>
    <w:lvl w:ilvl="0" w:tentative="0">
      <w:start w:val="1"/>
      <w:numFmt w:val="bullet"/>
      <w:pStyle w:val="33"/>
      <w:lvlText w:val="•"/>
      <w:lvlJc w:val="left"/>
      <w:pPr>
        <w:tabs>
          <w:tab w:val="left" w:pos="807"/>
        </w:tabs>
        <w:ind w:left="420" w:firstLine="0"/>
      </w:pPr>
      <w:rPr>
        <w:rFonts w:hint="default" w:ascii="Arial" w:hAnsi="Arial" w:cs="Arial"/>
      </w:rPr>
    </w:lvl>
  </w:abstractNum>
  <w:abstractNum w:abstractNumId="2">
    <w:nsid w:val="0BDD5F2B"/>
    <w:multiLevelType w:val="multilevel"/>
    <w:tmpl w:val="0BDD5F2B"/>
    <w:lvl w:ilvl="0" w:tentative="0">
      <w:start w:val="1"/>
      <w:numFmt w:val="decimal"/>
      <w:pStyle w:val="2"/>
      <w:suff w:val="nothing"/>
      <w:lvlText w:val="%1  "/>
      <w:lvlJc w:val="left"/>
      <w:pPr>
        <w:ind w:left="0" w:firstLine="0"/>
      </w:pPr>
      <w:rPr>
        <w:rFonts w:hint="default" w:ascii="Arial" w:hAnsi="Arial" w:eastAsia="黑体"/>
        <w:b w:val="0"/>
        <w:i w:val="0"/>
        <w:sz w:val="36"/>
        <w:szCs w:val="36"/>
        <w:lang w:val="en-US"/>
      </w:rPr>
    </w:lvl>
    <w:lvl w:ilvl="1" w:tentative="0">
      <w:start w:val="1"/>
      <w:numFmt w:val="decimal"/>
      <w:pStyle w:val="3"/>
      <w:suff w:val="nothing"/>
      <w:lvlText w:val="%1.%2  "/>
      <w:lvlJc w:val="left"/>
      <w:pPr>
        <w:ind w:left="993" w:firstLine="0"/>
      </w:pPr>
      <w:rPr>
        <w:rFonts w:hint="default"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 w:tentative="0">
      <w:start w:val="1"/>
      <w:numFmt w:val="decimal"/>
      <w:pStyle w:val="4"/>
      <w:suff w:val="nothing"/>
      <w:lvlText w:val="%1.%2.%3  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 w:tentative="0">
      <w:start w:val="1"/>
      <w:numFmt w:val="decimal"/>
      <w:suff w:val="nothing"/>
      <w:lvlText w:val="%1.%2.%3.%4  "/>
      <w:lvlJc w:val="left"/>
      <w:pPr>
        <w:ind w:left="2694" w:firstLine="0"/>
      </w:pPr>
      <w:rPr>
        <w:rFonts w:hint="eastAsia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 w:tentative="0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5" w:tentative="0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hAnsi="Times New Roman" w:eastAsia="宋体" w:cs="Times New Roman"/>
        <w:b w:val="0"/>
        <w:i w:val="0"/>
        <w:sz w:val="21"/>
        <w:szCs w:val="21"/>
      </w:rPr>
    </w:lvl>
    <w:lvl w:ilvl="6" w:tentative="0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7" w:tentative="0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  <w:lvl w:ilvl="8" w:tentative="0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</w:abstractNum>
  <w:abstractNum w:abstractNumId="3">
    <w:nsid w:val="0C507ABC"/>
    <w:multiLevelType w:val="multilevel"/>
    <w:tmpl w:val="0C507ABC"/>
    <w:lvl w:ilvl="0" w:tentative="0">
      <w:start w:val="1"/>
      <w:numFmt w:val="bullet"/>
      <w:lvlText w:val=""/>
      <w:lvlJc w:val="left"/>
      <w:pPr>
        <w:tabs>
          <w:tab w:val="left" w:pos="720"/>
        </w:tabs>
        <w:ind w:left="720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color w:val="auto"/>
      </w:rPr>
    </w:lvl>
    <w:lvl w:ilvl="3" w:tentative="0">
      <w:start w:val="1"/>
      <w:numFmt w:val="bullet"/>
      <w:lvlText w:val="o"/>
      <w:lvlJc w:val="left"/>
      <w:pPr>
        <w:tabs>
          <w:tab w:val="left" w:pos="2880"/>
        </w:tabs>
        <w:ind w:left="2880" w:hanging="360"/>
      </w:pPr>
      <w:rPr>
        <w:rFonts w:hint="default" w:ascii="Courier New" w:hAnsi="Courier New" w:cs="Courier New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0ECDB687"/>
    <w:multiLevelType w:val="singleLevel"/>
    <w:tmpl w:val="0ECDB687"/>
    <w:lvl w:ilvl="0" w:tentative="0">
      <w:start w:val="1"/>
      <w:numFmt w:val="lowerLetter"/>
      <w:lvlText w:val="%1."/>
      <w:lvlJc w:val="left"/>
      <w:pPr>
        <w:ind w:left="425" w:hanging="425"/>
      </w:pPr>
      <w:rPr>
        <w:rFonts w:hint="default"/>
      </w:rPr>
    </w:lvl>
  </w:abstractNum>
  <w:abstractNum w:abstractNumId="5">
    <w:nsid w:val="31343BB7"/>
    <w:multiLevelType w:val="singleLevel"/>
    <w:tmpl w:val="31343BB7"/>
    <w:lvl w:ilvl="0" w:tentative="0">
      <w:start w:val="1"/>
      <w:numFmt w:val="decimal"/>
      <w:pStyle w:val="30"/>
      <w:lvlText w:val="Observation %1: 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</w:rPr>
    </w:lvl>
  </w:abstractNum>
  <w:abstractNum w:abstractNumId="6">
    <w:nsid w:val="3A877D64"/>
    <w:multiLevelType w:val="singleLevel"/>
    <w:tmpl w:val="3A877D64"/>
    <w:lvl w:ilvl="0" w:tentative="0">
      <w:start w:val="1"/>
      <w:numFmt w:val="decimal"/>
      <w:pStyle w:val="31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7">
    <w:nsid w:val="5BAA8B4C"/>
    <w:multiLevelType w:val="multilevel"/>
    <w:tmpl w:val="5BAA8B4C"/>
    <w:lvl w:ilvl="0" w:tentative="0">
      <w:start w:val="1"/>
      <w:numFmt w:val="decimal"/>
      <w:pStyle w:val="29"/>
      <w:lvlText w:val="Proposal %1: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  <w:lang w:val="en-US"/>
      </w:rPr>
    </w:lvl>
    <w:lvl w:ilvl="1" w:tentative="0">
      <w:start w:val="1"/>
      <w:numFmt w:val="bullet"/>
      <w:pStyle w:val="43"/>
      <w:lvlText w:val="•"/>
      <w:lvlJc w:val="left"/>
      <w:pPr>
        <w:tabs>
          <w:tab w:val="left" w:pos="840"/>
        </w:tabs>
        <w:ind w:left="840" w:hanging="420"/>
      </w:pPr>
      <w:rPr>
        <w:rFonts w:hint="default" w:ascii="Arial" w:hAnsi="Arial" w:eastAsia="宋体" w:cs="Arial"/>
        <w:b/>
        <w:bCs/>
        <w:i/>
        <w:iCs/>
      </w:rPr>
    </w:lvl>
    <w:lvl w:ilvl="2" w:tentative="0">
      <w:start w:val="1"/>
      <w:numFmt w:val="bullet"/>
      <w:pStyle w:val="44"/>
      <w:lvlText w:val="o"/>
      <w:lvlJc w:val="left"/>
      <w:pPr>
        <w:tabs>
          <w:tab w:val="left" w:pos="1260"/>
        </w:tabs>
        <w:ind w:left="1260" w:hanging="420"/>
      </w:pPr>
      <w:rPr>
        <w:rFonts w:hint="default" w:ascii="Courier New" w:hAnsi="Courier New" w:cs="Courier New"/>
      </w:rPr>
    </w:lvl>
    <w:lvl w:ilvl="3" w:tentative="0">
      <w:start w:val="1"/>
      <w:numFmt w:val="lowerRoman"/>
      <w:lvlText w:val="%4."/>
      <w:lvlJc w:val="left"/>
      <w:pPr>
        <w:tabs>
          <w:tab w:val="left" w:pos="1680"/>
        </w:tabs>
        <w:ind w:left="1680" w:hanging="420"/>
      </w:pPr>
      <w:rPr>
        <w:rFonts w:hint="default" w:ascii="宋体" w:hAnsi="宋体" w:eastAsia="宋体" w:cs="宋体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 w:tentative="0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num w:numId="1">
    <w:abstractNumId w:val="2"/>
  </w:num>
  <w:num w:numId="2">
    <w:abstractNumId w:val="7"/>
  </w:num>
  <w:num w:numId="3">
    <w:abstractNumId w:val="5"/>
  </w:num>
  <w:num w:numId="4">
    <w:abstractNumId w:val="6"/>
  </w:num>
  <w:num w:numId="5">
    <w:abstractNumId w:val="1"/>
  </w:num>
  <w:num w:numId="6">
    <w:abstractNumId w:val="0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0"/>
  <w:bordersDoNotSurroundFooter w:val="0"/>
  <w:documentProtection w:enforcement="0"/>
  <w:defaultTabStop w:val="420"/>
  <w:drawingGridHorizontalSpacing w:val="120"/>
  <w:drawingGridVerticalSpacing w:val="120"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3495"/>
    <w:rsid w:val="00005E2B"/>
    <w:rsid w:val="000060A1"/>
    <w:rsid w:val="000145B0"/>
    <w:rsid w:val="00021417"/>
    <w:rsid w:val="00023F70"/>
    <w:rsid w:val="00024917"/>
    <w:rsid w:val="00026619"/>
    <w:rsid w:val="00026F05"/>
    <w:rsid w:val="0002708F"/>
    <w:rsid w:val="00055E90"/>
    <w:rsid w:val="0006398D"/>
    <w:rsid w:val="00073869"/>
    <w:rsid w:val="0008331E"/>
    <w:rsid w:val="000854F3"/>
    <w:rsid w:val="000913AF"/>
    <w:rsid w:val="000A4133"/>
    <w:rsid w:val="000A4385"/>
    <w:rsid w:val="000A5F2D"/>
    <w:rsid w:val="000A7E5B"/>
    <w:rsid w:val="000B306C"/>
    <w:rsid w:val="000B72CE"/>
    <w:rsid w:val="000C6FD0"/>
    <w:rsid w:val="000D2BFF"/>
    <w:rsid w:val="000D57E0"/>
    <w:rsid w:val="000D6B5A"/>
    <w:rsid w:val="000E17BC"/>
    <w:rsid w:val="000E2366"/>
    <w:rsid w:val="000F331A"/>
    <w:rsid w:val="000F64F0"/>
    <w:rsid w:val="000F734B"/>
    <w:rsid w:val="00103A61"/>
    <w:rsid w:val="00104103"/>
    <w:rsid w:val="00124481"/>
    <w:rsid w:val="00126AB9"/>
    <w:rsid w:val="00134804"/>
    <w:rsid w:val="00136DE0"/>
    <w:rsid w:val="0014297B"/>
    <w:rsid w:val="00153D6E"/>
    <w:rsid w:val="00154186"/>
    <w:rsid w:val="00154928"/>
    <w:rsid w:val="001668F7"/>
    <w:rsid w:val="00167A66"/>
    <w:rsid w:val="00172A27"/>
    <w:rsid w:val="00181331"/>
    <w:rsid w:val="001972EC"/>
    <w:rsid w:val="001A02CC"/>
    <w:rsid w:val="001A0763"/>
    <w:rsid w:val="001A2F90"/>
    <w:rsid w:val="001B4491"/>
    <w:rsid w:val="001B4A61"/>
    <w:rsid w:val="001C0690"/>
    <w:rsid w:val="001C7EE8"/>
    <w:rsid w:val="001D1D23"/>
    <w:rsid w:val="001D35E0"/>
    <w:rsid w:val="001E3484"/>
    <w:rsid w:val="001E43E0"/>
    <w:rsid w:val="001E4B08"/>
    <w:rsid w:val="001E4FF2"/>
    <w:rsid w:val="001E6706"/>
    <w:rsid w:val="001F2704"/>
    <w:rsid w:val="001F3990"/>
    <w:rsid w:val="001F442D"/>
    <w:rsid w:val="001F53DF"/>
    <w:rsid w:val="001F6B73"/>
    <w:rsid w:val="00200A37"/>
    <w:rsid w:val="00204B15"/>
    <w:rsid w:val="00205DE5"/>
    <w:rsid w:val="00210590"/>
    <w:rsid w:val="0021619D"/>
    <w:rsid w:val="002169F5"/>
    <w:rsid w:val="00224306"/>
    <w:rsid w:val="00233D01"/>
    <w:rsid w:val="00243827"/>
    <w:rsid w:val="00251D82"/>
    <w:rsid w:val="00256654"/>
    <w:rsid w:val="00263BFE"/>
    <w:rsid w:val="002721B8"/>
    <w:rsid w:val="00284819"/>
    <w:rsid w:val="00291C5F"/>
    <w:rsid w:val="002A5285"/>
    <w:rsid w:val="002B317A"/>
    <w:rsid w:val="002B7F9A"/>
    <w:rsid w:val="002C38DE"/>
    <w:rsid w:val="002D17CE"/>
    <w:rsid w:val="002D2488"/>
    <w:rsid w:val="002D535F"/>
    <w:rsid w:val="002E5075"/>
    <w:rsid w:val="002F60C6"/>
    <w:rsid w:val="00301C69"/>
    <w:rsid w:val="00307D72"/>
    <w:rsid w:val="00314629"/>
    <w:rsid w:val="00332ECB"/>
    <w:rsid w:val="003554B9"/>
    <w:rsid w:val="00365C81"/>
    <w:rsid w:val="00371A27"/>
    <w:rsid w:val="0037274A"/>
    <w:rsid w:val="00380EC3"/>
    <w:rsid w:val="00384FD2"/>
    <w:rsid w:val="0038701B"/>
    <w:rsid w:val="003875B1"/>
    <w:rsid w:val="003A449D"/>
    <w:rsid w:val="003A49A7"/>
    <w:rsid w:val="003A69A9"/>
    <w:rsid w:val="003B45A9"/>
    <w:rsid w:val="003B4D5C"/>
    <w:rsid w:val="003D6404"/>
    <w:rsid w:val="003E2CA8"/>
    <w:rsid w:val="003E4486"/>
    <w:rsid w:val="003E571A"/>
    <w:rsid w:val="004005E1"/>
    <w:rsid w:val="00403A84"/>
    <w:rsid w:val="00412299"/>
    <w:rsid w:val="004127DE"/>
    <w:rsid w:val="004136C5"/>
    <w:rsid w:val="00415A01"/>
    <w:rsid w:val="0041686A"/>
    <w:rsid w:val="00430809"/>
    <w:rsid w:val="0043126B"/>
    <w:rsid w:val="00432CFA"/>
    <w:rsid w:val="00434072"/>
    <w:rsid w:val="0044439F"/>
    <w:rsid w:val="00447360"/>
    <w:rsid w:val="004473B1"/>
    <w:rsid w:val="00450ED2"/>
    <w:rsid w:val="00456CF0"/>
    <w:rsid w:val="00464D3A"/>
    <w:rsid w:val="0046786B"/>
    <w:rsid w:val="00471253"/>
    <w:rsid w:val="00472E2B"/>
    <w:rsid w:val="00474D46"/>
    <w:rsid w:val="00475442"/>
    <w:rsid w:val="00486D5B"/>
    <w:rsid w:val="00487520"/>
    <w:rsid w:val="00491DB1"/>
    <w:rsid w:val="00491F56"/>
    <w:rsid w:val="004953DD"/>
    <w:rsid w:val="00496B7E"/>
    <w:rsid w:val="004A0A7D"/>
    <w:rsid w:val="004A219E"/>
    <w:rsid w:val="004B67C9"/>
    <w:rsid w:val="004B7C15"/>
    <w:rsid w:val="004C655F"/>
    <w:rsid w:val="004C68C4"/>
    <w:rsid w:val="004C7188"/>
    <w:rsid w:val="004C7366"/>
    <w:rsid w:val="004D00C7"/>
    <w:rsid w:val="004D7D6B"/>
    <w:rsid w:val="004E2C18"/>
    <w:rsid w:val="004E7D56"/>
    <w:rsid w:val="004F40F6"/>
    <w:rsid w:val="004F5309"/>
    <w:rsid w:val="005060AB"/>
    <w:rsid w:val="005117D3"/>
    <w:rsid w:val="005171AF"/>
    <w:rsid w:val="00530C83"/>
    <w:rsid w:val="005317AF"/>
    <w:rsid w:val="00540778"/>
    <w:rsid w:val="00551FB7"/>
    <w:rsid w:val="0055200D"/>
    <w:rsid w:val="005558F3"/>
    <w:rsid w:val="00556373"/>
    <w:rsid w:val="005600DF"/>
    <w:rsid w:val="00564DDE"/>
    <w:rsid w:val="00571C54"/>
    <w:rsid w:val="00571EA0"/>
    <w:rsid w:val="0057307C"/>
    <w:rsid w:val="005759AE"/>
    <w:rsid w:val="00581F2D"/>
    <w:rsid w:val="0059380D"/>
    <w:rsid w:val="005A33BC"/>
    <w:rsid w:val="005A62C0"/>
    <w:rsid w:val="005A634E"/>
    <w:rsid w:val="005B04FD"/>
    <w:rsid w:val="005B1BD7"/>
    <w:rsid w:val="005B5EA3"/>
    <w:rsid w:val="005C460A"/>
    <w:rsid w:val="005C7FA5"/>
    <w:rsid w:val="005D070D"/>
    <w:rsid w:val="005E40FB"/>
    <w:rsid w:val="005F1838"/>
    <w:rsid w:val="005F72AF"/>
    <w:rsid w:val="0060166B"/>
    <w:rsid w:val="00610622"/>
    <w:rsid w:val="00610E84"/>
    <w:rsid w:val="00623BAF"/>
    <w:rsid w:val="00624225"/>
    <w:rsid w:val="0062500E"/>
    <w:rsid w:val="00627358"/>
    <w:rsid w:val="00645440"/>
    <w:rsid w:val="0064615A"/>
    <w:rsid w:val="006519B5"/>
    <w:rsid w:val="00652629"/>
    <w:rsid w:val="00653661"/>
    <w:rsid w:val="00653D1A"/>
    <w:rsid w:val="006814BC"/>
    <w:rsid w:val="00681EE2"/>
    <w:rsid w:val="00682C34"/>
    <w:rsid w:val="00692759"/>
    <w:rsid w:val="00692D06"/>
    <w:rsid w:val="00693693"/>
    <w:rsid w:val="00694E3B"/>
    <w:rsid w:val="00696209"/>
    <w:rsid w:val="006A4F63"/>
    <w:rsid w:val="006C4128"/>
    <w:rsid w:val="006C4FC1"/>
    <w:rsid w:val="006D0BE3"/>
    <w:rsid w:val="006D73E7"/>
    <w:rsid w:val="006E07F5"/>
    <w:rsid w:val="006E0F39"/>
    <w:rsid w:val="006E2948"/>
    <w:rsid w:val="006F1E71"/>
    <w:rsid w:val="007100E9"/>
    <w:rsid w:val="00713289"/>
    <w:rsid w:val="00721C3B"/>
    <w:rsid w:val="007238ED"/>
    <w:rsid w:val="007274EB"/>
    <w:rsid w:val="00735D0D"/>
    <w:rsid w:val="00746E22"/>
    <w:rsid w:val="00756220"/>
    <w:rsid w:val="00764336"/>
    <w:rsid w:val="00776540"/>
    <w:rsid w:val="0078265C"/>
    <w:rsid w:val="00785CCD"/>
    <w:rsid w:val="007864BC"/>
    <w:rsid w:val="007A111A"/>
    <w:rsid w:val="007B4AEC"/>
    <w:rsid w:val="007B78BA"/>
    <w:rsid w:val="007B7C40"/>
    <w:rsid w:val="007C0F3F"/>
    <w:rsid w:val="007C212D"/>
    <w:rsid w:val="007C2AEA"/>
    <w:rsid w:val="007C35BD"/>
    <w:rsid w:val="007C56BF"/>
    <w:rsid w:val="007D40A3"/>
    <w:rsid w:val="007D7EC8"/>
    <w:rsid w:val="007E083E"/>
    <w:rsid w:val="007E73BB"/>
    <w:rsid w:val="007F0C82"/>
    <w:rsid w:val="007F397A"/>
    <w:rsid w:val="007F5D97"/>
    <w:rsid w:val="007F6ACE"/>
    <w:rsid w:val="00804AC9"/>
    <w:rsid w:val="00810B4C"/>
    <w:rsid w:val="0082424D"/>
    <w:rsid w:val="008308A0"/>
    <w:rsid w:val="00832E40"/>
    <w:rsid w:val="008352F1"/>
    <w:rsid w:val="00841F02"/>
    <w:rsid w:val="00847D16"/>
    <w:rsid w:val="008616A3"/>
    <w:rsid w:val="00866C06"/>
    <w:rsid w:val="0088501F"/>
    <w:rsid w:val="0088695E"/>
    <w:rsid w:val="00887B64"/>
    <w:rsid w:val="00887C4C"/>
    <w:rsid w:val="00892BB4"/>
    <w:rsid w:val="00896760"/>
    <w:rsid w:val="008B5336"/>
    <w:rsid w:val="008B5677"/>
    <w:rsid w:val="008C42E9"/>
    <w:rsid w:val="008C71FA"/>
    <w:rsid w:val="008D0FE9"/>
    <w:rsid w:val="008E23F2"/>
    <w:rsid w:val="0090159D"/>
    <w:rsid w:val="00902259"/>
    <w:rsid w:val="009211BF"/>
    <w:rsid w:val="00923381"/>
    <w:rsid w:val="0092386E"/>
    <w:rsid w:val="00935D52"/>
    <w:rsid w:val="00944A9F"/>
    <w:rsid w:val="00945902"/>
    <w:rsid w:val="00954CEE"/>
    <w:rsid w:val="00957C85"/>
    <w:rsid w:val="00960230"/>
    <w:rsid w:val="00962FE8"/>
    <w:rsid w:val="0096312C"/>
    <w:rsid w:val="0096379A"/>
    <w:rsid w:val="009727FD"/>
    <w:rsid w:val="00975C4A"/>
    <w:rsid w:val="00985071"/>
    <w:rsid w:val="00993F32"/>
    <w:rsid w:val="009C165E"/>
    <w:rsid w:val="009C4D8C"/>
    <w:rsid w:val="009D77AD"/>
    <w:rsid w:val="009E2DC5"/>
    <w:rsid w:val="009F300C"/>
    <w:rsid w:val="009F72E0"/>
    <w:rsid w:val="00A1419A"/>
    <w:rsid w:val="00A2192E"/>
    <w:rsid w:val="00A307A0"/>
    <w:rsid w:val="00A36F0A"/>
    <w:rsid w:val="00A45420"/>
    <w:rsid w:val="00A51603"/>
    <w:rsid w:val="00A55ACD"/>
    <w:rsid w:val="00A56951"/>
    <w:rsid w:val="00A56B38"/>
    <w:rsid w:val="00A60FC1"/>
    <w:rsid w:val="00A66ED0"/>
    <w:rsid w:val="00A71700"/>
    <w:rsid w:val="00A73727"/>
    <w:rsid w:val="00A8158C"/>
    <w:rsid w:val="00A827D7"/>
    <w:rsid w:val="00A8652B"/>
    <w:rsid w:val="00A96342"/>
    <w:rsid w:val="00A9687A"/>
    <w:rsid w:val="00AA0C45"/>
    <w:rsid w:val="00AB1D66"/>
    <w:rsid w:val="00AB7E4D"/>
    <w:rsid w:val="00AC3E7C"/>
    <w:rsid w:val="00AC4B90"/>
    <w:rsid w:val="00AD02C9"/>
    <w:rsid w:val="00AE4768"/>
    <w:rsid w:val="00AE71B6"/>
    <w:rsid w:val="00B012CB"/>
    <w:rsid w:val="00B0288C"/>
    <w:rsid w:val="00B24A68"/>
    <w:rsid w:val="00B2645C"/>
    <w:rsid w:val="00B3240D"/>
    <w:rsid w:val="00B353FD"/>
    <w:rsid w:val="00B36DB0"/>
    <w:rsid w:val="00B43BBB"/>
    <w:rsid w:val="00B5514D"/>
    <w:rsid w:val="00B551F6"/>
    <w:rsid w:val="00B56064"/>
    <w:rsid w:val="00B5652E"/>
    <w:rsid w:val="00B6797B"/>
    <w:rsid w:val="00B92BB4"/>
    <w:rsid w:val="00BB0A84"/>
    <w:rsid w:val="00BB7052"/>
    <w:rsid w:val="00BC2AB7"/>
    <w:rsid w:val="00BC6BB6"/>
    <w:rsid w:val="00BE107C"/>
    <w:rsid w:val="00BE1368"/>
    <w:rsid w:val="00BF62E8"/>
    <w:rsid w:val="00C022A6"/>
    <w:rsid w:val="00C107DB"/>
    <w:rsid w:val="00C137EA"/>
    <w:rsid w:val="00C16823"/>
    <w:rsid w:val="00C24C53"/>
    <w:rsid w:val="00C25162"/>
    <w:rsid w:val="00C27661"/>
    <w:rsid w:val="00C322B2"/>
    <w:rsid w:val="00C32A42"/>
    <w:rsid w:val="00C33951"/>
    <w:rsid w:val="00C3448B"/>
    <w:rsid w:val="00C43BD4"/>
    <w:rsid w:val="00C45E33"/>
    <w:rsid w:val="00C50EDF"/>
    <w:rsid w:val="00C5398B"/>
    <w:rsid w:val="00C83A72"/>
    <w:rsid w:val="00C928AB"/>
    <w:rsid w:val="00C954A7"/>
    <w:rsid w:val="00C95F42"/>
    <w:rsid w:val="00CA08F3"/>
    <w:rsid w:val="00CA283F"/>
    <w:rsid w:val="00CA568B"/>
    <w:rsid w:val="00CB1EDD"/>
    <w:rsid w:val="00CB5814"/>
    <w:rsid w:val="00CC0827"/>
    <w:rsid w:val="00CC33D5"/>
    <w:rsid w:val="00CC3433"/>
    <w:rsid w:val="00CC42B3"/>
    <w:rsid w:val="00CC516E"/>
    <w:rsid w:val="00CC51D5"/>
    <w:rsid w:val="00CC6EF3"/>
    <w:rsid w:val="00CC7C77"/>
    <w:rsid w:val="00CD3F9F"/>
    <w:rsid w:val="00CD67A4"/>
    <w:rsid w:val="00CE50F2"/>
    <w:rsid w:val="00CE5EAF"/>
    <w:rsid w:val="00CE79B3"/>
    <w:rsid w:val="00CF40EB"/>
    <w:rsid w:val="00D0372D"/>
    <w:rsid w:val="00D05CCB"/>
    <w:rsid w:val="00D0717D"/>
    <w:rsid w:val="00D12096"/>
    <w:rsid w:val="00D15E57"/>
    <w:rsid w:val="00D2097F"/>
    <w:rsid w:val="00D21EF8"/>
    <w:rsid w:val="00D234CB"/>
    <w:rsid w:val="00D35BC4"/>
    <w:rsid w:val="00D52E7D"/>
    <w:rsid w:val="00D67AC0"/>
    <w:rsid w:val="00D67B5A"/>
    <w:rsid w:val="00D70142"/>
    <w:rsid w:val="00D7345C"/>
    <w:rsid w:val="00D75EDF"/>
    <w:rsid w:val="00DA28CF"/>
    <w:rsid w:val="00DA51C2"/>
    <w:rsid w:val="00DB5D94"/>
    <w:rsid w:val="00DC0D6E"/>
    <w:rsid w:val="00DE5372"/>
    <w:rsid w:val="00E006DF"/>
    <w:rsid w:val="00E01390"/>
    <w:rsid w:val="00E05D5E"/>
    <w:rsid w:val="00E11075"/>
    <w:rsid w:val="00E11CBF"/>
    <w:rsid w:val="00E169AA"/>
    <w:rsid w:val="00E16B1D"/>
    <w:rsid w:val="00E329CC"/>
    <w:rsid w:val="00E341EE"/>
    <w:rsid w:val="00E34DFB"/>
    <w:rsid w:val="00E362EA"/>
    <w:rsid w:val="00E408E0"/>
    <w:rsid w:val="00E427D9"/>
    <w:rsid w:val="00E46CAB"/>
    <w:rsid w:val="00E53AB3"/>
    <w:rsid w:val="00E56021"/>
    <w:rsid w:val="00E62914"/>
    <w:rsid w:val="00E65216"/>
    <w:rsid w:val="00E72EED"/>
    <w:rsid w:val="00E8052F"/>
    <w:rsid w:val="00E829E8"/>
    <w:rsid w:val="00E917BF"/>
    <w:rsid w:val="00E94196"/>
    <w:rsid w:val="00E950FF"/>
    <w:rsid w:val="00EA239D"/>
    <w:rsid w:val="00EC2F99"/>
    <w:rsid w:val="00EC56AB"/>
    <w:rsid w:val="00EC62DB"/>
    <w:rsid w:val="00EC7337"/>
    <w:rsid w:val="00ED5E0F"/>
    <w:rsid w:val="00F10452"/>
    <w:rsid w:val="00F11DBE"/>
    <w:rsid w:val="00F128B1"/>
    <w:rsid w:val="00F149DF"/>
    <w:rsid w:val="00F15C6E"/>
    <w:rsid w:val="00F21B9C"/>
    <w:rsid w:val="00F21C0C"/>
    <w:rsid w:val="00F23D40"/>
    <w:rsid w:val="00F24891"/>
    <w:rsid w:val="00F3322B"/>
    <w:rsid w:val="00F35371"/>
    <w:rsid w:val="00F506E5"/>
    <w:rsid w:val="00F52DE2"/>
    <w:rsid w:val="00F535F8"/>
    <w:rsid w:val="00F60E48"/>
    <w:rsid w:val="00F655C0"/>
    <w:rsid w:val="00F66D2B"/>
    <w:rsid w:val="00F67D26"/>
    <w:rsid w:val="00F7259C"/>
    <w:rsid w:val="00F850E4"/>
    <w:rsid w:val="00F858CA"/>
    <w:rsid w:val="00F91B54"/>
    <w:rsid w:val="00F96911"/>
    <w:rsid w:val="00FA3682"/>
    <w:rsid w:val="00FA3D99"/>
    <w:rsid w:val="00FB2B12"/>
    <w:rsid w:val="00FB3C9D"/>
    <w:rsid w:val="00FB46E7"/>
    <w:rsid w:val="00FB6239"/>
    <w:rsid w:val="00FB7CA4"/>
    <w:rsid w:val="00FC3509"/>
    <w:rsid w:val="00FD026F"/>
    <w:rsid w:val="00FD0720"/>
    <w:rsid w:val="00FD5FC4"/>
    <w:rsid w:val="00FE4F39"/>
    <w:rsid w:val="00FF10BD"/>
    <w:rsid w:val="01017306"/>
    <w:rsid w:val="01101B26"/>
    <w:rsid w:val="0117001C"/>
    <w:rsid w:val="011A0B49"/>
    <w:rsid w:val="014A0623"/>
    <w:rsid w:val="01536583"/>
    <w:rsid w:val="01764F01"/>
    <w:rsid w:val="018107C9"/>
    <w:rsid w:val="01837FEF"/>
    <w:rsid w:val="01854FE9"/>
    <w:rsid w:val="018E207B"/>
    <w:rsid w:val="0190283E"/>
    <w:rsid w:val="019D155B"/>
    <w:rsid w:val="01A428BB"/>
    <w:rsid w:val="01AE307F"/>
    <w:rsid w:val="01B35169"/>
    <w:rsid w:val="01C00B7B"/>
    <w:rsid w:val="01D46B8D"/>
    <w:rsid w:val="01D866D8"/>
    <w:rsid w:val="01EE2663"/>
    <w:rsid w:val="01F90434"/>
    <w:rsid w:val="01FB366B"/>
    <w:rsid w:val="01FD3930"/>
    <w:rsid w:val="021B7C87"/>
    <w:rsid w:val="022D4A6E"/>
    <w:rsid w:val="023B0A39"/>
    <w:rsid w:val="023C78A7"/>
    <w:rsid w:val="02444B7E"/>
    <w:rsid w:val="024A5964"/>
    <w:rsid w:val="024B023C"/>
    <w:rsid w:val="024D6B6A"/>
    <w:rsid w:val="024F6C8C"/>
    <w:rsid w:val="02510B5E"/>
    <w:rsid w:val="02566C17"/>
    <w:rsid w:val="02655431"/>
    <w:rsid w:val="027275A1"/>
    <w:rsid w:val="027371D9"/>
    <w:rsid w:val="0276366F"/>
    <w:rsid w:val="027C45A5"/>
    <w:rsid w:val="027F646E"/>
    <w:rsid w:val="028F6D4C"/>
    <w:rsid w:val="02933CBB"/>
    <w:rsid w:val="02951DBD"/>
    <w:rsid w:val="029A69A7"/>
    <w:rsid w:val="029B04E7"/>
    <w:rsid w:val="02A10998"/>
    <w:rsid w:val="02AB0FBC"/>
    <w:rsid w:val="02AE6812"/>
    <w:rsid w:val="02D16C80"/>
    <w:rsid w:val="02DC3F9C"/>
    <w:rsid w:val="03047DDD"/>
    <w:rsid w:val="03073BDC"/>
    <w:rsid w:val="030B0647"/>
    <w:rsid w:val="030B2860"/>
    <w:rsid w:val="030C40C1"/>
    <w:rsid w:val="030D2F0B"/>
    <w:rsid w:val="030F3B4D"/>
    <w:rsid w:val="033C68CE"/>
    <w:rsid w:val="03445E8F"/>
    <w:rsid w:val="03496C64"/>
    <w:rsid w:val="035154D3"/>
    <w:rsid w:val="03527C38"/>
    <w:rsid w:val="0356746F"/>
    <w:rsid w:val="036E37C2"/>
    <w:rsid w:val="03746F87"/>
    <w:rsid w:val="03780D14"/>
    <w:rsid w:val="037828CA"/>
    <w:rsid w:val="03814F5B"/>
    <w:rsid w:val="038B3141"/>
    <w:rsid w:val="03A77DFA"/>
    <w:rsid w:val="03AA5C06"/>
    <w:rsid w:val="03B339B1"/>
    <w:rsid w:val="03C05350"/>
    <w:rsid w:val="03C1287B"/>
    <w:rsid w:val="03C36B0E"/>
    <w:rsid w:val="03C528EA"/>
    <w:rsid w:val="03CF67FA"/>
    <w:rsid w:val="03DF1641"/>
    <w:rsid w:val="03E358F3"/>
    <w:rsid w:val="03E641C4"/>
    <w:rsid w:val="03E84DE8"/>
    <w:rsid w:val="04006F66"/>
    <w:rsid w:val="04030035"/>
    <w:rsid w:val="040F0942"/>
    <w:rsid w:val="04251A4C"/>
    <w:rsid w:val="042D2E97"/>
    <w:rsid w:val="04305EA0"/>
    <w:rsid w:val="04310833"/>
    <w:rsid w:val="04343921"/>
    <w:rsid w:val="043865BF"/>
    <w:rsid w:val="043A14AD"/>
    <w:rsid w:val="044C78D8"/>
    <w:rsid w:val="04537B11"/>
    <w:rsid w:val="04684A28"/>
    <w:rsid w:val="046C0EAE"/>
    <w:rsid w:val="04782230"/>
    <w:rsid w:val="0479507E"/>
    <w:rsid w:val="04894975"/>
    <w:rsid w:val="04A65723"/>
    <w:rsid w:val="04B14B03"/>
    <w:rsid w:val="04C509AD"/>
    <w:rsid w:val="04DA1A87"/>
    <w:rsid w:val="04DE2DA3"/>
    <w:rsid w:val="04EB6DF8"/>
    <w:rsid w:val="04FF1C94"/>
    <w:rsid w:val="04FF7D5A"/>
    <w:rsid w:val="0502349F"/>
    <w:rsid w:val="050E7487"/>
    <w:rsid w:val="05161D2D"/>
    <w:rsid w:val="0522500E"/>
    <w:rsid w:val="052E568F"/>
    <w:rsid w:val="053973F0"/>
    <w:rsid w:val="053E65E7"/>
    <w:rsid w:val="054E2A6F"/>
    <w:rsid w:val="0555228E"/>
    <w:rsid w:val="057030A6"/>
    <w:rsid w:val="05741F0E"/>
    <w:rsid w:val="057D1D66"/>
    <w:rsid w:val="059D265F"/>
    <w:rsid w:val="05B92EC1"/>
    <w:rsid w:val="05C868B7"/>
    <w:rsid w:val="05E078B3"/>
    <w:rsid w:val="05EE6827"/>
    <w:rsid w:val="0601277E"/>
    <w:rsid w:val="060C5AED"/>
    <w:rsid w:val="06103146"/>
    <w:rsid w:val="06172561"/>
    <w:rsid w:val="061E54DA"/>
    <w:rsid w:val="061E5E22"/>
    <w:rsid w:val="062C26E7"/>
    <w:rsid w:val="06460B91"/>
    <w:rsid w:val="0654187C"/>
    <w:rsid w:val="065475DE"/>
    <w:rsid w:val="06556C03"/>
    <w:rsid w:val="06637BD9"/>
    <w:rsid w:val="06782F84"/>
    <w:rsid w:val="067C28D6"/>
    <w:rsid w:val="0681696E"/>
    <w:rsid w:val="068E06BC"/>
    <w:rsid w:val="06907E56"/>
    <w:rsid w:val="069201CB"/>
    <w:rsid w:val="06956E2E"/>
    <w:rsid w:val="06B741D9"/>
    <w:rsid w:val="06C457B6"/>
    <w:rsid w:val="06CD4A70"/>
    <w:rsid w:val="06DF4C13"/>
    <w:rsid w:val="06E7678C"/>
    <w:rsid w:val="06F14C51"/>
    <w:rsid w:val="06F42A88"/>
    <w:rsid w:val="06F801C0"/>
    <w:rsid w:val="070E5EE2"/>
    <w:rsid w:val="07105178"/>
    <w:rsid w:val="0712124C"/>
    <w:rsid w:val="071426A5"/>
    <w:rsid w:val="071614A3"/>
    <w:rsid w:val="071C13A8"/>
    <w:rsid w:val="07330445"/>
    <w:rsid w:val="073D143C"/>
    <w:rsid w:val="0747308D"/>
    <w:rsid w:val="074855FD"/>
    <w:rsid w:val="07627CA0"/>
    <w:rsid w:val="076319C4"/>
    <w:rsid w:val="076925D2"/>
    <w:rsid w:val="077241E3"/>
    <w:rsid w:val="07731BAD"/>
    <w:rsid w:val="07787303"/>
    <w:rsid w:val="078C5933"/>
    <w:rsid w:val="078D336C"/>
    <w:rsid w:val="07971B3F"/>
    <w:rsid w:val="07983294"/>
    <w:rsid w:val="079F1838"/>
    <w:rsid w:val="07A2030D"/>
    <w:rsid w:val="07A5677E"/>
    <w:rsid w:val="07B51934"/>
    <w:rsid w:val="07B9290D"/>
    <w:rsid w:val="07BE52B9"/>
    <w:rsid w:val="07C55A1A"/>
    <w:rsid w:val="07D57946"/>
    <w:rsid w:val="07E6675C"/>
    <w:rsid w:val="07ED524D"/>
    <w:rsid w:val="080124E3"/>
    <w:rsid w:val="080B341D"/>
    <w:rsid w:val="080C7FA0"/>
    <w:rsid w:val="08193C24"/>
    <w:rsid w:val="082E1CC1"/>
    <w:rsid w:val="08341060"/>
    <w:rsid w:val="085A5F4A"/>
    <w:rsid w:val="08732D34"/>
    <w:rsid w:val="08787FF0"/>
    <w:rsid w:val="08824DF0"/>
    <w:rsid w:val="0889002B"/>
    <w:rsid w:val="089B79D9"/>
    <w:rsid w:val="08A44DA6"/>
    <w:rsid w:val="08AA245A"/>
    <w:rsid w:val="08BA6E24"/>
    <w:rsid w:val="08C024D5"/>
    <w:rsid w:val="08C562FD"/>
    <w:rsid w:val="08CA27B1"/>
    <w:rsid w:val="08E916DF"/>
    <w:rsid w:val="08F3022B"/>
    <w:rsid w:val="08F473EA"/>
    <w:rsid w:val="08FC0AA5"/>
    <w:rsid w:val="090868CF"/>
    <w:rsid w:val="09294EE0"/>
    <w:rsid w:val="09306537"/>
    <w:rsid w:val="09355076"/>
    <w:rsid w:val="09392119"/>
    <w:rsid w:val="09445E95"/>
    <w:rsid w:val="09543B3B"/>
    <w:rsid w:val="09600FBD"/>
    <w:rsid w:val="0972595C"/>
    <w:rsid w:val="098143BC"/>
    <w:rsid w:val="098500F1"/>
    <w:rsid w:val="09BD407A"/>
    <w:rsid w:val="09CD7D07"/>
    <w:rsid w:val="09DA0E26"/>
    <w:rsid w:val="09E55691"/>
    <w:rsid w:val="09EF75D1"/>
    <w:rsid w:val="09F67CD5"/>
    <w:rsid w:val="0A054821"/>
    <w:rsid w:val="0A0835C8"/>
    <w:rsid w:val="0A145721"/>
    <w:rsid w:val="0A355EAA"/>
    <w:rsid w:val="0A3708FF"/>
    <w:rsid w:val="0A3B01F9"/>
    <w:rsid w:val="0A3F0488"/>
    <w:rsid w:val="0A402A36"/>
    <w:rsid w:val="0A4236A3"/>
    <w:rsid w:val="0A4E7EF5"/>
    <w:rsid w:val="0A646846"/>
    <w:rsid w:val="0A76304F"/>
    <w:rsid w:val="0A8251CA"/>
    <w:rsid w:val="0A8828AB"/>
    <w:rsid w:val="0A927DC1"/>
    <w:rsid w:val="0A9B4F7F"/>
    <w:rsid w:val="0A9C263A"/>
    <w:rsid w:val="0A9E3D3D"/>
    <w:rsid w:val="0AA077E0"/>
    <w:rsid w:val="0AC01F88"/>
    <w:rsid w:val="0AC0212C"/>
    <w:rsid w:val="0AC81C45"/>
    <w:rsid w:val="0AD542C1"/>
    <w:rsid w:val="0ADD5A20"/>
    <w:rsid w:val="0AE10FD9"/>
    <w:rsid w:val="0AF13898"/>
    <w:rsid w:val="0AFB3228"/>
    <w:rsid w:val="0AFC6C07"/>
    <w:rsid w:val="0B0250FD"/>
    <w:rsid w:val="0B0F025C"/>
    <w:rsid w:val="0B1A6333"/>
    <w:rsid w:val="0B2713F4"/>
    <w:rsid w:val="0B3D701F"/>
    <w:rsid w:val="0B3E7DD7"/>
    <w:rsid w:val="0B481192"/>
    <w:rsid w:val="0B494066"/>
    <w:rsid w:val="0B4F7F8D"/>
    <w:rsid w:val="0B561995"/>
    <w:rsid w:val="0B5C2C2A"/>
    <w:rsid w:val="0B665E0A"/>
    <w:rsid w:val="0B847B39"/>
    <w:rsid w:val="0B902D5E"/>
    <w:rsid w:val="0B987E20"/>
    <w:rsid w:val="0B9E71DF"/>
    <w:rsid w:val="0BAC6FB9"/>
    <w:rsid w:val="0BAD5CC5"/>
    <w:rsid w:val="0BAD5EDC"/>
    <w:rsid w:val="0BAF59B9"/>
    <w:rsid w:val="0BB524B8"/>
    <w:rsid w:val="0BB756DF"/>
    <w:rsid w:val="0BC63DB2"/>
    <w:rsid w:val="0BCB1EC4"/>
    <w:rsid w:val="0BCC4043"/>
    <w:rsid w:val="0BCC4B6A"/>
    <w:rsid w:val="0C064507"/>
    <w:rsid w:val="0C1E494F"/>
    <w:rsid w:val="0C3427D0"/>
    <w:rsid w:val="0C43327D"/>
    <w:rsid w:val="0C4426AF"/>
    <w:rsid w:val="0C4577EC"/>
    <w:rsid w:val="0C4F7881"/>
    <w:rsid w:val="0C5C6396"/>
    <w:rsid w:val="0C63431B"/>
    <w:rsid w:val="0C650A20"/>
    <w:rsid w:val="0C690EFA"/>
    <w:rsid w:val="0C6E11B8"/>
    <w:rsid w:val="0C723CD1"/>
    <w:rsid w:val="0C814739"/>
    <w:rsid w:val="0C8601BF"/>
    <w:rsid w:val="0C863429"/>
    <w:rsid w:val="0C8B63A3"/>
    <w:rsid w:val="0CB94808"/>
    <w:rsid w:val="0CC11AEF"/>
    <w:rsid w:val="0CC37BC2"/>
    <w:rsid w:val="0CD87ABE"/>
    <w:rsid w:val="0CE26C42"/>
    <w:rsid w:val="0CE632FF"/>
    <w:rsid w:val="0CE76B48"/>
    <w:rsid w:val="0CEB5DBE"/>
    <w:rsid w:val="0CFB523A"/>
    <w:rsid w:val="0D1B1E9C"/>
    <w:rsid w:val="0D4B44A1"/>
    <w:rsid w:val="0D6468BA"/>
    <w:rsid w:val="0D6811B4"/>
    <w:rsid w:val="0D6E2620"/>
    <w:rsid w:val="0D704E21"/>
    <w:rsid w:val="0D7F48FE"/>
    <w:rsid w:val="0D883C88"/>
    <w:rsid w:val="0D936E72"/>
    <w:rsid w:val="0D966BF7"/>
    <w:rsid w:val="0DAA3F6B"/>
    <w:rsid w:val="0DB84E5F"/>
    <w:rsid w:val="0DCC3AE8"/>
    <w:rsid w:val="0DD87842"/>
    <w:rsid w:val="0DF202E1"/>
    <w:rsid w:val="0DF53CE3"/>
    <w:rsid w:val="0E0961C5"/>
    <w:rsid w:val="0E147898"/>
    <w:rsid w:val="0E2F216B"/>
    <w:rsid w:val="0E3352C6"/>
    <w:rsid w:val="0E3A5EE2"/>
    <w:rsid w:val="0E542F3B"/>
    <w:rsid w:val="0E6271DF"/>
    <w:rsid w:val="0E7071B5"/>
    <w:rsid w:val="0E81568A"/>
    <w:rsid w:val="0E942250"/>
    <w:rsid w:val="0E963344"/>
    <w:rsid w:val="0E9E6E00"/>
    <w:rsid w:val="0EA40C1C"/>
    <w:rsid w:val="0EB72E4B"/>
    <w:rsid w:val="0EDA2BCA"/>
    <w:rsid w:val="0EEC6F1D"/>
    <w:rsid w:val="0F103291"/>
    <w:rsid w:val="0F1D498B"/>
    <w:rsid w:val="0F337178"/>
    <w:rsid w:val="0F3B15FC"/>
    <w:rsid w:val="0F41022A"/>
    <w:rsid w:val="0F44420A"/>
    <w:rsid w:val="0F56743B"/>
    <w:rsid w:val="0F60682C"/>
    <w:rsid w:val="0F6763D9"/>
    <w:rsid w:val="0F715B2B"/>
    <w:rsid w:val="0F764270"/>
    <w:rsid w:val="0F7F273F"/>
    <w:rsid w:val="0F8418ED"/>
    <w:rsid w:val="0F957B47"/>
    <w:rsid w:val="0F98796C"/>
    <w:rsid w:val="0F9F6FA4"/>
    <w:rsid w:val="0FA65D5C"/>
    <w:rsid w:val="0FAD33DA"/>
    <w:rsid w:val="0FBE2A42"/>
    <w:rsid w:val="0FC17CCE"/>
    <w:rsid w:val="0FC424B9"/>
    <w:rsid w:val="0FD70565"/>
    <w:rsid w:val="0FEA050A"/>
    <w:rsid w:val="0FEC680C"/>
    <w:rsid w:val="0FF83B33"/>
    <w:rsid w:val="10007AD6"/>
    <w:rsid w:val="101B1E8A"/>
    <w:rsid w:val="101C4A03"/>
    <w:rsid w:val="101D0C86"/>
    <w:rsid w:val="10325332"/>
    <w:rsid w:val="104A023B"/>
    <w:rsid w:val="10505F3B"/>
    <w:rsid w:val="106D2686"/>
    <w:rsid w:val="107C3E2C"/>
    <w:rsid w:val="107D41AE"/>
    <w:rsid w:val="10887960"/>
    <w:rsid w:val="108C2479"/>
    <w:rsid w:val="10C715C5"/>
    <w:rsid w:val="10D335EF"/>
    <w:rsid w:val="10E746EA"/>
    <w:rsid w:val="10E83FE0"/>
    <w:rsid w:val="10EC3168"/>
    <w:rsid w:val="10EC5C55"/>
    <w:rsid w:val="10F52718"/>
    <w:rsid w:val="112E2D86"/>
    <w:rsid w:val="114028DC"/>
    <w:rsid w:val="116F1EB0"/>
    <w:rsid w:val="117B1D6A"/>
    <w:rsid w:val="117C2D9D"/>
    <w:rsid w:val="117F159E"/>
    <w:rsid w:val="11821DC9"/>
    <w:rsid w:val="11921373"/>
    <w:rsid w:val="119D7849"/>
    <w:rsid w:val="11A615EE"/>
    <w:rsid w:val="11A658F4"/>
    <w:rsid w:val="11B91A57"/>
    <w:rsid w:val="11C427F5"/>
    <w:rsid w:val="11C67B8F"/>
    <w:rsid w:val="11CA11D0"/>
    <w:rsid w:val="11CE730E"/>
    <w:rsid w:val="11D815C4"/>
    <w:rsid w:val="11E57D4F"/>
    <w:rsid w:val="11F92DAB"/>
    <w:rsid w:val="11FC38D5"/>
    <w:rsid w:val="1210682D"/>
    <w:rsid w:val="123A05DB"/>
    <w:rsid w:val="124240B9"/>
    <w:rsid w:val="124D0988"/>
    <w:rsid w:val="124D0CC1"/>
    <w:rsid w:val="12680E73"/>
    <w:rsid w:val="126D2629"/>
    <w:rsid w:val="12763466"/>
    <w:rsid w:val="127E5AA6"/>
    <w:rsid w:val="128B2749"/>
    <w:rsid w:val="129019B5"/>
    <w:rsid w:val="129811DB"/>
    <w:rsid w:val="129937EE"/>
    <w:rsid w:val="129E6282"/>
    <w:rsid w:val="12AB7A32"/>
    <w:rsid w:val="12BB6535"/>
    <w:rsid w:val="12C05977"/>
    <w:rsid w:val="12C7312B"/>
    <w:rsid w:val="12D22971"/>
    <w:rsid w:val="12D85654"/>
    <w:rsid w:val="12DF4A87"/>
    <w:rsid w:val="12EE5106"/>
    <w:rsid w:val="1307341C"/>
    <w:rsid w:val="130C40FE"/>
    <w:rsid w:val="130E3629"/>
    <w:rsid w:val="131B39DD"/>
    <w:rsid w:val="13283BA4"/>
    <w:rsid w:val="13332F77"/>
    <w:rsid w:val="13334E1C"/>
    <w:rsid w:val="13346EE4"/>
    <w:rsid w:val="13384952"/>
    <w:rsid w:val="13424DBA"/>
    <w:rsid w:val="134F31A5"/>
    <w:rsid w:val="1355107F"/>
    <w:rsid w:val="135D4D2E"/>
    <w:rsid w:val="1366638D"/>
    <w:rsid w:val="136D76E8"/>
    <w:rsid w:val="137266E0"/>
    <w:rsid w:val="13853516"/>
    <w:rsid w:val="139D3156"/>
    <w:rsid w:val="13AA5FA1"/>
    <w:rsid w:val="13C20262"/>
    <w:rsid w:val="13D024B3"/>
    <w:rsid w:val="13D115EF"/>
    <w:rsid w:val="13D86A45"/>
    <w:rsid w:val="13DD445E"/>
    <w:rsid w:val="13DE7C83"/>
    <w:rsid w:val="13F0242F"/>
    <w:rsid w:val="13FD073F"/>
    <w:rsid w:val="140171D9"/>
    <w:rsid w:val="1405674E"/>
    <w:rsid w:val="140815BB"/>
    <w:rsid w:val="14087FC1"/>
    <w:rsid w:val="14095006"/>
    <w:rsid w:val="141C71BE"/>
    <w:rsid w:val="141E583B"/>
    <w:rsid w:val="1424615D"/>
    <w:rsid w:val="142C143A"/>
    <w:rsid w:val="142E1345"/>
    <w:rsid w:val="14367BDC"/>
    <w:rsid w:val="145103FA"/>
    <w:rsid w:val="145F07C7"/>
    <w:rsid w:val="146B69A8"/>
    <w:rsid w:val="146C5189"/>
    <w:rsid w:val="146F1089"/>
    <w:rsid w:val="14816B50"/>
    <w:rsid w:val="148313F4"/>
    <w:rsid w:val="14934F1A"/>
    <w:rsid w:val="149559C4"/>
    <w:rsid w:val="14AC0C32"/>
    <w:rsid w:val="14C45576"/>
    <w:rsid w:val="14C76D6C"/>
    <w:rsid w:val="14CE33C4"/>
    <w:rsid w:val="14DA3DA1"/>
    <w:rsid w:val="14E60B42"/>
    <w:rsid w:val="14EA1C4D"/>
    <w:rsid w:val="150222BF"/>
    <w:rsid w:val="150F7C33"/>
    <w:rsid w:val="1515004B"/>
    <w:rsid w:val="151B7C99"/>
    <w:rsid w:val="15207BBA"/>
    <w:rsid w:val="152F4E1B"/>
    <w:rsid w:val="154D342A"/>
    <w:rsid w:val="1559587F"/>
    <w:rsid w:val="1574662E"/>
    <w:rsid w:val="15751882"/>
    <w:rsid w:val="1575191B"/>
    <w:rsid w:val="157818C6"/>
    <w:rsid w:val="159F73BB"/>
    <w:rsid w:val="15B03F28"/>
    <w:rsid w:val="15BD66BF"/>
    <w:rsid w:val="15DC75CF"/>
    <w:rsid w:val="15E30A80"/>
    <w:rsid w:val="15E310C1"/>
    <w:rsid w:val="15FB16C4"/>
    <w:rsid w:val="1608480E"/>
    <w:rsid w:val="161C1C58"/>
    <w:rsid w:val="1626155A"/>
    <w:rsid w:val="16282C4E"/>
    <w:rsid w:val="162E1BBF"/>
    <w:rsid w:val="162F7556"/>
    <w:rsid w:val="16413A3A"/>
    <w:rsid w:val="1644500C"/>
    <w:rsid w:val="16461A95"/>
    <w:rsid w:val="16594F06"/>
    <w:rsid w:val="165A38E6"/>
    <w:rsid w:val="166F5E80"/>
    <w:rsid w:val="16766A92"/>
    <w:rsid w:val="167A52A9"/>
    <w:rsid w:val="167B7B40"/>
    <w:rsid w:val="167C6594"/>
    <w:rsid w:val="16866882"/>
    <w:rsid w:val="16895E32"/>
    <w:rsid w:val="168F69F2"/>
    <w:rsid w:val="169C7FDE"/>
    <w:rsid w:val="16A4319F"/>
    <w:rsid w:val="16AC4DDB"/>
    <w:rsid w:val="16AD733F"/>
    <w:rsid w:val="16AE2FE3"/>
    <w:rsid w:val="16B23908"/>
    <w:rsid w:val="16B4400E"/>
    <w:rsid w:val="16B540F1"/>
    <w:rsid w:val="16C71372"/>
    <w:rsid w:val="16C739DF"/>
    <w:rsid w:val="16C86CDB"/>
    <w:rsid w:val="16D20141"/>
    <w:rsid w:val="16DD3B26"/>
    <w:rsid w:val="16EB6E00"/>
    <w:rsid w:val="16EE7649"/>
    <w:rsid w:val="16F04615"/>
    <w:rsid w:val="16F55F75"/>
    <w:rsid w:val="16FD2447"/>
    <w:rsid w:val="170B631B"/>
    <w:rsid w:val="1712339A"/>
    <w:rsid w:val="171B1C8E"/>
    <w:rsid w:val="171E63FC"/>
    <w:rsid w:val="1722504D"/>
    <w:rsid w:val="1738730F"/>
    <w:rsid w:val="17407E9C"/>
    <w:rsid w:val="17416499"/>
    <w:rsid w:val="17481B81"/>
    <w:rsid w:val="17481E8B"/>
    <w:rsid w:val="174A69B0"/>
    <w:rsid w:val="1750027D"/>
    <w:rsid w:val="175007ED"/>
    <w:rsid w:val="17667C8E"/>
    <w:rsid w:val="176B45C6"/>
    <w:rsid w:val="176C447F"/>
    <w:rsid w:val="17850F99"/>
    <w:rsid w:val="17875303"/>
    <w:rsid w:val="178815C4"/>
    <w:rsid w:val="1793626E"/>
    <w:rsid w:val="17991452"/>
    <w:rsid w:val="17A875F5"/>
    <w:rsid w:val="17AC60A9"/>
    <w:rsid w:val="17B5256D"/>
    <w:rsid w:val="17B92501"/>
    <w:rsid w:val="17CD2623"/>
    <w:rsid w:val="17E65848"/>
    <w:rsid w:val="17E66DD8"/>
    <w:rsid w:val="17E84839"/>
    <w:rsid w:val="17EE1403"/>
    <w:rsid w:val="17F25234"/>
    <w:rsid w:val="17FD061B"/>
    <w:rsid w:val="17FF6314"/>
    <w:rsid w:val="18005F41"/>
    <w:rsid w:val="18025414"/>
    <w:rsid w:val="18171305"/>
    <w:rsid w:val="182543BD"/>
    <w:rsid w:val="18334194"/>
    <w:rsid w:val="183E1D37"/>
    <w:rsid w:val="18482A17"/>
    <w:rsid w:val="184D0787"/>
    <w:rsid w:val="185D1883"/>
    <w:rsid w:val="185E3AA1"/>
    <w:rsid w:val="18812331"/>
    <w:rsid w:val="18816F1C"/>
    <w:rsid w:val="18853F3E"/>
    <w:rsid w:val="18956393"/>
    <w:rsid w:val="18A8582C"/>
    <w:rsid w:val="18B50543"/>
    <w:rsid w:val="18CA40C3"/>
    <w:rsid w:val="18CD7A02"/>
    <w:rsid w:val="18E21EFF"/>
    <w:rsid w:val="19001FFC"/>
    <w:rsid w:val="190E2B4A"/>
    <w:rsid w:val="1917174A"/>
    <w:rsid w:val="19256D7A"/>
    <w:rsid w:val="193275C2"/>
    <w:rsid w:val="194D2005"/>
    <w:rsid w:val="194D3980"/>
    <w:rsid w:val="19655A52"/>
    <w:rsid w:val="19663168"/>
    <w:rsid w:val="197724BD"/>
    <w:rsid w:val="19786B0A"/>
    <w:rsid w:val="198A41A1"/>
    <w:rsid w:val="199A2059"/>
    <w:rsid w:val="199B4699"/>
    <w:rsid w:val="19B46E10"/>
    <w:rsid w:val="19C456C1"/>
    <w:rsid w:val="19C96BAE"/>
    <w:rsid w:val="19DB6A7E"/>
    <w:rsid w:val="19DF018D"/>
    <w:rsid w:val="19F061A1"/>
    <w:rsid w:val="1A054259"/>
    <w:rsid w:val="1A081816"/>
    <w:rsid w:val="1A0C5680"/>
    <w:rsid w:val="1A165171"/>
    <w:rsid w:val="1A2F1830"/>
    <w:rsid w:val="1A4858FF"/>
    <w:rsid w:val="1A4C698A"/>
    <w:rsid w:val="1A5D5219"/>
    <w:rsid w:val="1A5E4B5A"/>
    <w:rsid w:val="1A605995"/>
    <w:rsid w:val="1A672B1C"/>
    <w:rsid w:val="1A8301C0"/>
    <w:rsid w:val="1A872248"/>
    <w:rsid w:val="1A923A68"/>
    <w:rsid w:val="1A9B2279"/>
    <w:rsid w:val="1A9E6232"/>
    <w:rsid w:val="1AA57BA7"/>
    <w:rsid w:val="1AA74D3D"/>
    <w:rsid w:val="1AB34DB4"/>
    <w:rsid w:val="1AB613FD"/>
    <w:rsid w:val="1ACF5EB8"/>
    <w:rsid w:val="1AD26086"/>
    <w:rsid w:val="1ADC75C9"/>
    <w:rsid w:val="1ADD5ACE"/>
    <w:rsid w:val="1ADD7AC1"/>
    <w:rsid w:val="1AE013F8"/>
    <w:rsid w:val="1AE8570C"/>
    <w:rsid w:val="1AFB06A3"/>
    <w:rsid w:val="1B0F19AE"/>
    <w:rsid w:val="1B2160BB"/>
    <w:rsid w:val="1B3637AD"/>
    <w:rsid w:val="1B3E0DB5"/>
    <w:rsid w:val="1B454C94"/>
    <w:rsid w:val="1B506283"/>
    <w:rsid w:val="1B6C0DF0"/>
    <w:rsid w:val="1B7F6005"/>
    <w:rsid w:val="1B9A1502"/>
    <w:rsid w:val="1B9C269A"/>
    <w:rsid w:val="1B9E64C5"/>
    <w:rsid w:val="1B9E6D4C"/>
    <w:rsid w:val="1BBD43BA"/>
    <w:rsid w:val="1BC01115"/>
    <w:rsid w:val="1BC44015"/>
    <w:rsid w:val="1BCA6284"/>
    <w:rsid w:val="1BE94688"/>
    <w:rsid w:val="1BFE5FF9"/>
    <w:rsid w:val="1C013494"/>
    <w:rsid w:val="1C053414"/>
    <w:rsid w:val="1C132CB9"/>
    <w:rsid w:val="1C1642A1"/>
    <w:rsid w:val="1C273D33"/>
    <w:rsid w:val="1C4032AB"/>
    <w:rsid w:val="1C4672ED"/>
    <w:rsid w:val="1C467AB6"/>
    <w:rsid w:val="1C6277A9"/>
    <w:rsid w:val="1C7B213D"/>
    <w:rsid w:val="1C7F54CE"/>
    <w:rsid w:val="1C7F743F"/>
    <w:rsid w:val="1C8C4AA9"/>
    <w:rsid w:val="1C8C604B"/>
    <w:rsid w:val="1C92160B"/>
    <w:rsid w:val="1C973EEF"/>
    <w:rsid w:val="1C9E044B"/>
    <w:rsid w:val="1CA03243"/>
    <w:rsid w:val="1CAF5DB2"/>
    <w:rsid w:val="1CB00002"/>
    <w:rsid w:val="1CB40DF1"/>
    <w:rsid w:val="1CCC26CA"/>
    <w:rsid w:val="1CD2156B"/>
    <w:rsid w:val="1CD41743"/>
    <w:rsid w:val="1CD44D3D"/>
    <w:rsid w:val="1CD51DA1"/>
    <w:rsid w:val="1CE45EF5"/>
    <w:rsid w:val="1CE615C9"/>
    <w:rsid w:val="1D037029"/>
    <w:rsid w:val="1D051DAC"/>
    <w:rsid w:val="1D1D7103"/>
    <w:rsid w:val="1D3305FF"/>
    <w:rsid w:val="1D395282"/>
    <w:rsid w:val="1D4251BA"/>
    <w:rsid w:val="1D551881"/>
    <w:rsid w:val="1D5959E7"/>
    <w:rsid w:val="1D5F5386"/>
    <w:rsid w:val="1D7072CE"/>
    <w:rsid w:val="1D794A16"/>
    <w:rsid w:val="1D9E30A9"/>
    <w:rsid w:val="1DA142D7"/>
    <w:rsid w:val="1DAB1006"/>
    <w:rsid w:val="1DB33C11"/>
    <w:rsid w:val="1DC65562"/>
    <w:rsid w:val="1DE94164"/>
    <w:rsid w:val="1DEE1B11"/>
    <w:rsid w:val="1E164B52"/>
    <w:rsid w:val="1E273844"/>
    <w:rsid w:val="1E2F243E"/>
    <w:rsid w:val="1E3B4F6B"/>
    <w:rsid w:val="1E417896"/>
    <w:rsid w:val="1E455D19"/>
    <w:rsid w:val="1E595CAF"/>
    <w:rsid w:val="1E5C31E8"/>
    <w:rsid w:val="1E6607F9"/>
    <w:rsid w:val="1E691070"/>
    <w:rsid w:val="1E7E6BFD"/>
    <w:rsid w:val="1E805396"/>
    <w:rsid w:val="1E884F62"/>
    <w:rsid w:val="1E9D6342"/>
    <w:rsid w:val="1E9D6D15"/>
    <w:rsid w:val="1EA77730"/>
    <w:rsid w:val="1EAF5D76"/>
    <w:rsid w:val="1EBD1EAD"/>
    <w:rsid w:val="1EC36E9D"/>
    <w:rsid w:val="1ECA4D4D"/>
    <w:rsid w:val="1EE25FDD"/>
    <w:rsid w:val="1EF5103F"/>
    <w:rsid w:val="1EFF621F"/>
    <w:rsid w:val="1F090F9B"/>
    <w:rsid w:val="1F0E5D6B"/>
    <w:rsid w:val="1F1921D7"/>
    <w:rsid w:val="1F3E662A"/>
    <w:rsid w:val="1F4F2219"/>
    <w:rsid w:val="1F614D01"/>
    <w:rsid w:val="1F721405"/>
    <w:rsid w:val="1F935819"/>
    <w:rsid w:val="1FA6556D"/>
    <w:rsid w:val="1FAF2571"/>
    <w:rsid w:val="1FC55EDA"/>
    <w:rsid w:val="1FCE593C"/>
    <w:rsid w:val="1FD81D98"/>
    <w:rsid w:val="1FE312AC"/>
    <w:rsid w:val="1FEC5915"/>
    <w:rsid w:val="1FED32EF"/>
    <w:rsid w:val="201E6D7C"/>
    <w:rsid w:val="20446081"/>
    <w:rsid w:val="204852AD"/>
    <w:rsid w:val="204E6676"/>
    <w:rsid w:val="205A5AA0"/>
    <w:rsid w:val="20677607"/>
    <w:rsid w:val="20773A28"/>
    <w:rsid w:val="208574F4"/>
    <w:rsid w:val="208C4449"/>
    <w:rsid w:val="208F6BAF"/>
    <w:rsid w:val="20966D8D"/>
    <w:rsid w:val="20A462BA"/>
    <w:rsid w:val="20BF2AAC"/>
    <w:rsid w:val="20C245BE"/>
    <w:rsid w:val="20C849C7"/>
    <w:rsid w:val="20C96A07"/>
    <w:rsid w:val="20DF66D2"/>
    <w:rsid w:val="20EC3F2E"/>
    <w:rsid w:val="20EC7C3E"/>
    <w:rsid w:val="210548E9"/>
    <w:rsid w:val="21124D15"/>
    <w:rsid w:val="213533EC"/>
    <w:rsid w:val="213E7119"/>
    <w:rsid w:val="214D1729"/>
    <w:rsid w:val="21530058"/>
    <w:rsid w:val="216A2141"/>
    <w:rsid w:val="21810744"/>
    <w:rsid w:val="218D6EF5"/>
    <w:rsid w:val="2195668B"/>
    <w:rsid w:val="219F69EC"/>
    <w:rsid w:val="21A130EA"/>
    <w:rsid w:val="21C267BF"/>
    <w:rsid w:val="21CD6BCD"/>
    <w:rsid w:val="21CE6067"/>
    <w:rsid w:val="21CF439A"/>
    <w:rsid w:val="21F00127"/>
    <w:rsid w:val="221D2FA3"/>
    <w:rsid w:val="2226635F"/>
    <w:rsid w:val="222D4F0B"/>
    <w:rsid w:val="223D7545"/>
    <w:rsid w:val="22411D14"/>
    <w:rsid w:val="22423BE1"/>
    <w:rsid w:val="22454449"/>
    <w:rsid w:val="22500810"/>
    <w:rsid w:val="22544814"/>
    <w:rsid w:val="226210EA"/>
    <w:rsid w:val="226347BD"/>
    <w:rsid w:val="22682935"/>
    <w:rsid w:val="227E1569"/>
    <w:rsid w:val="228A4698"/>
    <w:rsid w:val="22925971"/>
    <w:rsid w:val="22945167"/>
    <w:rsid w:val="22A55CD5"/>
    <w:rsid w:val="22C74EE2"/>
    <w:rsid w:val="22CB6237"/>
    <w:rsid w:val="22CD14B5"/>
    <w:rsid w:val="22E02C6E"/>
    <w:rsid w:val="22E04FF4"/>
    <w:rsid w:val="22E105B9"/>
    <w:rsid w:val="22E1121B"/>
    <w:rsid w:val="22EA4C70"/>
    <w:rsid w:val="22F75251"/>
    <w:rsid w:val="22F86F75"/>
    <w:rsid w:val="22FB4D32"/>
    <w:rsid w:val="23131055"/>
    <w:rsid w:val="233C6F76"/>
    <w:rsid w:val="234449F5"/>
    <w:rsid w:val="23460DA0"/>
    <w:rsid w:val="23536618"/>
    <w:rsid w:val="236F277C"/>
    <w:rsid w:val="23816932"/>
    <w:rsid w:val="239C062C"/>
    <w:rsid w:val="23A9484E"/>
    <w:rsid w:val="23B32F98"/>
    <w:rsid w:val="23B84268"/>
    <w:rsid w:val="23D17D7B"/>
    <w:rsid w:val="23D36D91"/>
    <w:rsid w:val="23F70BA5"/>
    <w:rsid w:val="23F93D0D"/>
    <w:rsid w:val="2405417E"/>
    <w:rsid w:val="241B5C62"/>
    <w:rsid w:val="24377DB7"/>
    <w:rsid w:val="24427A08"/>
    <w:rsid w:val="2458381E"/>
    <w:rsid w:val="245872F9"/>
    <w:rsid w:val="245943D9"/>
    <w:rsid w:val="245E6B64"/>
    <w:rsid w:val="2463385E"/>
    <w:rsid w:val="247C27F7"/>
    <w:rsid w:val="248B0DC8"/>
    <w:rsid w:val="24967323"/>
    <w:rsid w:val="249D5FC8"/>
    <w:rsid w:val="24A1538E"/>
    <w:rsid w:val="24B9450F"/>
    <w:rsid w:val="24C83F94"/>
    <w:rsid w:val="24F60CDA"/>
    <w:rsid w:val="24FE42EB"/>
    <w:rsid w:val="250D450C"/>
    <w:rsid w:val="25134332"/>
    <w:rsid w:val="25141A5B"/>
    <w:rsid w:val="2521546A"/>
    <w:rsid w:val="252242ED"/>
    <w:rsid w:val="252A2BA6"/>
    <w:rsid w:val="252B49E0"/>
    <w:rsid w:val="254A35DD"/>
    <w:rsid w:val="25657E8F"/>
    <w:rsid w:val="25734B61"/>
    <w:rsid w:val="258F6BC4"/>
    <w:rsid w:val="25975923"/>
    <w:rsid w:val="259A3D0A"/>
    <w:rsid w:val="25A76B90"/>
    <w:rsid w:val="25A95F3E"/>
    <w:rsid w:val="25B7161F"/>
    <w:rsid w:val="25BF6041"/>
    <w:rsid w:val="25C35718"/>
    <w:rsid w:val="25CF0252"/>
    <w:rsid w:val="25D0248E"/>
    <w:rsid w:val="25D61C5C"/>
    <w:rsid w:val="25EE28A7"/>
    <w:rsid w:val="25F81D70"/>
    <w:rsid w:val="25FB5636"/>
    <w:rsid w:val="25FE58A9"/>
    <w:rsid w:val="26070462"/>
    <w:rsid w:val="260D2C45"/>
    <w:rsid w:val="26395C92"/>
    <w:rsid w:val="26465DA0"/>
    <w:rsid w:val="26497858"/>
    <w:rsid w:val="265A5249"/>
    <w:rsid w:val="266237C3"/>
    <w:rsid w:val="266749F2"/>
    <w:rsid w:val="267550B9"/>
    <w:rsid w:val="269C0A66"/>
    <w:rsid w:val="26B06894"/>
    <w:rsid w:val="26C472EC"/>
    <w:rsid w:val="26CB2240"/>
    <w:rsid w:val="26E11BA3"/>
    <w:rsid w:val="26EC491A"/>
    <w:rsid w:val="26ED73E1"/>
    <w:rsid w:val="26F017FB"/>
    <w:rsid w:val="26F503CD"/>
    <w:rsid w:val="27036506"/>
    <w:rsid w:val="27047832"/>
    <w:rsid w:val="2706037D"/>
    <w:rsid w:val="270D152E"/>
    <w:rsid w:val="27204B5D"/>
    <w:rsid w:val="272F31A0"/>
    <w:rsid w:val="27310CAC"/>
    <w:rsid w:val="27342901"/>
    <w:rsid w:val="273D2762"/>
    <w:rsid w:val="27470B72"/>
    <w:rsid w:val="27525E32"/>
    <w:rsid w:val="275E7380"/>
    <w:rsid w:val="27604751"/>
    <w:rsid w:val="2778582E"/>
    <w:rsid w:val="27806765"/>
    <w:rsid w:val="27832596"/>
    <w:rsid w:val="278C1620"/>
    <w:rsid w:val="279B1E53"/>
    <w:rsid w:val="27AA3521"/>
    <w:rsid w:val="27AB7429"/>
    <w:rsid w:val="27C57B2B"/>
    <w:rsid w:val="27C8029E"/>
    <w:rsid w:val="27CC78AC"/>
    <w:rsid w:val="27D72FE7"/>
    <w:rsid w:val="27D86029"/>
    <w:rsid w:val="27DC10DD"/>
    <w:rsid w:val="27DD45ED"/>
    <w:rsid w:val="27E3651B"/>
    <w:rsid w:val="27E864CC"/>
    <w:rsid w:val="27EC25E3"/>
    <w:rsid w:val="27ED0939"/>
    <w:rsid w:val="27F1498B"/>
    <w:rsid w:val="27FF3E3E"/>
    <w:rsid w:val="28027A71"/>
    <w:rsid w:val="281F4F67"/>
    <w:rsid w:val="283744B4"/>
    <w:rsid w:val="2843297C"/>
    <w:rsid w:val="28485D62"/>
    <w:rsid w:val="285560D7"/>
    <w:rsid w:val="286E74F1"/>
    <w:rsid w:val="28760CA0"/>
    <w:rsid w:val="28796ED0"/>
    <w:rsid w:val="287B218C"/>
    <w:rsid w:val="288A05DD"/>
    <w:rsid w:val="28937D89"/>
    <w:rsid w:val="289B0550"/>
    <w:rsid w:val="28BE71CB"/>
    <w:rsid w:val="28C96C14"/>
    <w:rsid w:val="28D04F68"/>
    <w:rsid w:val="28E138E3"/>
    <w:rsid w:val="28E74216"/>
    <w:rsid w:val="28E87EE4"/>
    <w:rsid w:val="2903396A"/>
    <w:rsid w:val="29124309"/>
    <w:rsid w:val="2921752E"/>
    <w:rsid w:val="294E766A"/>
    <w:rsid w:val="297161D3"/>
    <w:rsid w:val="2978319A"/>
    <w:rsid w:val="29886D49"/>
    <w:rsid w:val="29897A2F"/>
    <w:rsid w:val="29A02DFF"/>
    <w:rsid w:val="29A3014B"/>
    <w:rsid w:val="29A74CBD"/>
    <w:rsid w:val="29A80BF5"/>
    <w:rsid w:val="29B01C34"/>
    <w:rsid w:val="29B16357"/>
    <w:rsid w:val="29BA0D88"/>
    <w:rsid w:val="29BB3E72"/>
    <w:rsid w:val="29CD6B73"/>
    <w:rsid w:val="29CF32B2"/>
    <w:rsid w:val="29DE15A2"/>
    <w:rsid w:val="29EC475A"/>
    <w:rsid w:val="29EF3680"/>
    <w:rsid w:val="29EF424E"/>
    <w:rsid w:val="29FA7F26"/>
    <w:rsid w:val="2A166823"/>
    <w:rsid w:val="2A35650F"/>
    <w:rsid w:val="2A405845"/>
    <w:rsid w:val="2A45641B"/>
    <w:rsid w:val="2A4D593F"/>
    <w:rsid w:val="2A5C6B8D"/>
    <w:rsid w:val="2A6E31F8"/>
    <w:rsid w:val="2A87174E"/>
    <w:rsid w:val="2A8A2F9C"/>
    <w:rsid w:val="2AAC5A06"/>
    <w:rsid w:val="2ABB3D6F"/>
    <w:rsid w:val="2AC70B30"/>
    <w:rsid w:val="2ACC2AAF"/>
    <w:rsid w:val="2AD74744"/>
    <w:rsid w:val="2AD91AC2"/>
    <w:rsid w:val="2AE57C95"/>
    <w:rsid w:val="2AF35C8B"/>
    <w:rsid w:val="2B0C0EEE"/>
    <w:rsid w:val="2B132265"/>
    <w:rsid w:val="2B214776"/>
    <w:rsid w:val="2B2843BE"/>
    <w:rsid w:val="2B313FC1"/>
    <w:rsid w:val="2B347C14"/>
    <w:rsid w:val="2B39348E"/>
    <w:rsid w:val="2B437285"/>
    <w:rsid w:val="2B494377"/>
    <w:rsid w:val="2B4D695C"/>
    <w:rsid w:val="2B514803"/>
    <w:rsid w:val="2B637D4B"/>
    <w:rsid w:val="2B674B1E"/>
    <w:rsid w:val="2B6B1684"/>
    <w:rsid w:val="2B7B70BF"/>
    <w:rsid w:val="2B7E23C3"/>
    <w:rsid w:val="2B853AF3"/>
    <w:rsid w:val="2B8B422C"/>
    <w:rsid w:val="2BA07D38"/>
    <w:rsid w:val="2BC40957"/>
    <w:rsid w:val="2BCB5DAA"/>
    <w:rsid w:val="2BD65380"/>
    <w:rsid w:val="2BE725D0"/>
    <w:rsid w:val="2BE838DD"/>
    <w:rsid w:val="2BF369B9"/>
    <w:rsid w:val="2BFC0A4A"/>
    <w:rsid w:val="2C094904"/>
    <w:rsid w:val="2C0E55A1"/>
    <w:rsid w:val="2C1C1B17"/>
    <w:rsid w:val="2C3A7BF6"/>
    <w:rsid w:val="2C425BCE"/>
    <w:rsid w:val="2C44676A"/>
    <w:rsid w:val="2C495C38"/>
    <w:rsid w:val="2C4A080C"/>
    <w:rsid w:val="2C54533B"/>
    <w:rsid w:val="2C591378"/>
    <w:rsid w:val="2C797A76"/>
    <w:rsid w:val="2C8F4862"/>
    <w:rsid w:val="2C9E5AC8"/>
    <w:rsid w:val="2CA2721B"/>
    <w:rsid w:val="2CAC6D87"/>
    <w:rsid w:val="2CB600FC"/>
    <w:rsid w:val="2CE8526F"/>
    <w:rsid w:val="2D026315"/>
    <w:rsid w:val="2D03083C"/>
    <w:rsid w:val="2D0764BD"/>
    <w:rsid w:val="2D0B3169"/>
    <w:rsid w:val="2D0D4219"/>
    <w:rsid w:val="2D274320"/>
    <w:rsid w:val="2D2D2DE2"/>
    <w:rsid w:val="2D321869"/>
    <w:rsid w:val="2D324CCC"/>
    <w:rsid w:val="2D340E86"/>
    <w:rsid w:val="2D395427"/>
    <w:rsid w:val="2D3C2966"/>
    <w:rsid w:val="2D3D0E02"/>
    <w:rsid w:val="2D5436FA"/>
    <w:rsid w:val="2D62469E"/>
    <w:rsid w:val="2D690FFD"/>
    <w:rsid w:val="2D6B40A9"/>
    <w:rsid w:val="2D6C155B"/>
    <w:rsid w:val="2D8A3FA2"/>
    <w:rsid w:val="2D921BED"/>
    <w:rsid w:val="2D94006F"/>
    <w:rsid w:val="2D9767DC"/>
    <w:rsid w:val="2D980DDC"/>
    <w:rsid w:val="2D987372"/>
    <w:rsid w:val="2D9B18FB"/>
    <w:rsid w:val="2DC66A91"/>
    <w:rsid w:val="2DC92AA1"/>
    <w:rsid w:val="2DCE5F69"/>
    <w:rsid w:val="2DDD4F0A"/>
    <w:rsid w:val="2E34792A"/>
    <w:rsid w:val="2E437E73"/>
    <w:rsid w:val="2E5034DC"/>
    <w:rsid w:val="2E572AB9"/>
    <w:rsid w:val="2E7258DC"/>
    <w:rsid w:val="2E79458E"/>
    <w:rsid w:val="2E797A78"/>
    <w:rsid w:val="2E7C6A94"/>
    <w:rsid w:val="2E8321A5"/>
    <w:rsid w:val="2E8D14A8"/>
    <w:rsid w:val="2E9B7377"/>
    <w:rsid w:val="2E9F6D95"/>
    <w:rsid w:val="2EAE350B"/>
    <w:rsid w:val="2EB20A6C"/>
    <w:rsid w:val="2EBC2287"/>
    <w:rsid w:val="2EBF350E"/>
    <w:rsid w:val="2EC255A6"/>
    <w:rsid w:val="2ECA3116"/>
    <w:rsid w:val="2ED53442"/>
    <w:rsid w:val="2EDD7896"/>
    <w:rsid w:val="2EEA6E65"/>
    <w:rsid w:val="2EF33C7C"/>
    <w:rsid w:val="2EF66AA8"/>
    <w:rsid w:val="2F00052B"/>
    <w:rsid w:val="2F0367CD"/>
    <w:rsid w:val="2F0B683E"/>
    <w:rsid w:val="2F1251F2"/>
    <w:rsid w:val="2F2D445E"/>
    <w:rsid w:val="2F4F6FBB"/>
    <w:rsid w:val="2F664E2B"/>
    <w:rsid w:val="2F6C7BE3"/>
    <w:rsid w:val="2F783485"/>
    <w:rsid w:val="2F7F5C0B"/>
    <w:rsid w:val="2FA6492D"/>
    <w:rsid w:val="2FC86676"/>
    <w:rsid w:val="2FD150ED"/>
    <w:rsid w:val="2FD17A1B"/>
    <w:rsid w:val="2FD71CA4"/>
    <w:rsid w:val="2FDC4A8D"/>
    <w:rsid w:val="2FF93066"/>
    <w:rsid w:val="301A71CE"/>
    <w:rsid w:val="301C3E88"/>
    <w:rsid w:val="301E049B"/>
    <w:rsid w:val="302A4BE6"/>
    <w:rsid w:val="303C7735"/>
    <w:rsid w:val="304478EC"/>
    <w:rsid w:val="30515C8E"/>
    <w:rsid w:val="306C64E5"/>
    <w:rsid w:val="30926F91"/>
    <w:rsid w:val="30962F3E"/>
    <w:rsid w:val="30AA2585"/>
    <w:rsid w:val="30B03DC4"/>
    <w:rsid w:val="30C16A19"/>
    <w:rsid w:val="30CB5800"/>
    <w:rsid w:val="30D32236"/>
    <w:rsid w:val="30FA7530"/>
    <w:rsid w:val="30FF2795"/>
    <w:rsid w:val="310375CD"/>
    <w:rsid w:val="310E6387"/>
    <w:rsid w:val="311611B3"/>
    <w:rsid w:val="313C313D"/>
    <w:rsid w:val="313F6DC6"/>
    <w:rsid w:val="314E236F"/>
    <w:rsid w:val="315E0B07"/>
    <w:rsid w:val="316065B7"/>
    <w:rsid w:val="31621F46"/>
    <w:rsid w:val="316E7CA0"/>
    <w:rsid w:val="317206BF"/>
    <w:rsid w:val="317932EA"/>
    <w:rsid w:val="317A1425"/>
    <w:rsid w:val="317E5000"/>
    <w:rsid w:val="31875BB4"/>
    <w:rsid w:val="31996F59"/>
    <w:rsid w:val="31B718F2"/>
    <w:rsid w:val="31D20051"/>
    <w:rsid w:val="31EF7EE8"/>
    <w:rsid w:val="31FF1FAB"/>
    <w:rsid w:val="3201404F"/>
    <w:rsid w:val="320901F5"/>
    <w:rsid w:val="320B7CCB"/>
    <w:rsid w:val="32105DE8"/>
    <w:rsid w:val="3235187E"/>
    <w:rsid w:val="3237186B"/>
    <w:rsid w:val="323B6798"/>
    <w:rsid w:val="32537B57"/>
    <w:rsid w:val="325779E7"/>
    <w:rsid w:val="325F618E"/>
    <w:rsid w:val="32757E99"/>
    <w:rsid w:val="327D43E5"/>
    <w:rsid w:val="328F5534"/>
    <w:rsid w:val="329A6ACE"/>
    <w:rsid w:val="32A145CA"/>
    <w:rsid w:val="32A230DB"/>
    <w:rsid w:val="32CE7F7A"/>
    <w:rsid w:val="32DF351E"/>
    <w:rsid w:val="32EE5E41"/>
    <w:rsid w:val="32F40F87"/>
    <w:rsid w:val="32FD7C76"/>
    <w:rsid w:val="330C22FC"/>
    <w:rsid w:val="33277E81"/>
    <w:rsid w:val="33404DED"/>
    <w:rsid w:val="33540E5D"/>
    <w:rsid w:val="335A0521"/>
    <w:rsid w:val="335E7B11"/>
    <w:rsid w:val="336032E8"/>
    <w:rsid w:val="3364318B"/>
    <w:rsid w:val="33691888"/>
    <w:rsid w:val="336A499A"/>
    <w:rsid w:val="33714830"/>
    <w:rsid w:val="33737F51"/>
    <w:rsid w:val="337964FF"/>
    <w:rsid w:val="337D34FB"/>
    <w:rsid w:val="337E2DAF"/>
    <w:rsid w:val="33A47053"/>
    <w:rsid w:val="33BF4199"/>
    <w:rsid w:val="33CD6498"/>
    <w:rsid w:val="33D7554F"/>
    <w:rsid w:val="33FE62E7"/>
    <w:rsid w:val="34080399"/>
    <w:rsid w:val="340D25F6"/>
    <w:rsid w:val="3429226D"/>
    <w:rsid w:val="342B76C7"/>
    <w:rsid w:val="34341A95"/>
    <w:rsid w:val="343A1527"/>
    <w:rsid w:val="34447898"/>
    <w:rsid w:val="344E62FA"/>
    <w:rsid w:val="3472234D"/>
    <w:rsid w:val="347D500F"/>
    <w:rsid w:val="34830157"/>
    <w:rsid w:val="34872D27"/>
    <w:rsid w:val="348E58C4"/>
    <w:rsid w:val="349164BD"/>
    <w:rsid w:val="3499657C"/>
    <w:rsid w:val="34BD02AE"/>
    <w:rsid w:val="34DA26A8"/>
    <w:rsid w:val="34E56BEF"/>
    <w:rsid w:val="34E960F1"/>
    <w:rsid w:val="350B42D5"/>
    <w:rsid w:val="350F6258"/>
    <w:rsid w:val="351A603C"/>
    <w:rsid w:val="352821F6"/>
    <w:rsid w:val="3533698A"/>
    <w:rsid w:val="35387F19"/>
    <w:rsid w:val="3539550B"/>
    <w:rsid w:val="356678B4"/>
    <w:rsid w:val="3573649F"/>
    <w:rsid w:val="357E4B0A"/>
    <w:rsid w:val="35866D7F"/>
    <w:rsid w:val="358F6BDF"/>
    <w:rsid w:val="35C06D50"/>
    <w:rsid w:val="35CA3D9E"/>
    <w:rsid w:val="35CD6F14"/>
    <w:rsid w:val="35D24294"/>
    <w:rsid w:val="35D71152"/>
    <w:rsid w:val="35ED4C4F"/>
    <w:rsid w:val="35FF6F3C"/>
    <w:rsid w:val="36075F27"/>
    <w:rsid w:val="36121506"/>
    <w:rsid w:val="361D7A43"/>
    <w:rsid w:val="361F3323"/>
    <w:rsid w:val="36402EFA"/>
    <w:rsid w:val="36496A51"/>
    <w:rsid w:val="365623F6"/>
    <w:rsid w:val="368230C6"/>
    <w:rsid w:val="36843A03"/>
    <w:rsid w:val="368E7248"/>
    <w:rsid w:val="368F7E4F"/>
    <w:rsid w:val="36985297"/>
    <w:rsid w:val="369F633B"/>
    <w:rsid w:val="36A30FDB"/>
    <w:rsid w:val="36A7007C"/>
    <w:rsid w:val="36B24AE8"/>
    <w:rsid w:val="36BD0DC4"/>
    <w:rsid w:val="36D51D00"/>
    <w:rsid w:val="36D66B5E"/>
    <w:rsid w:val="36D94FAB"/>
    <w:rsid w:val="36E93760"/>
    <w:rsid w:val="36F9022B"/>
    <w:rsid w:val="36FB4305"/>
    <w:rsid w:val="3708597F"/>
    <w:rsid w:val="3709624C"/>
    <w:rsid w:val="37096815"/>
    <w:rsid w:val="370F7060"/>
    <w:rsid w:val="37134801"/>
    <w:rsid w:val="37173233"/>
    <w:rsid w:val="371C344E"/>
    <w:rsid w:val="37226558"/>
    <w:rsid w:val="3734159D"/>
    <w:rsid w:val="37382526"/>
    <w:rsid w:val="373B4C89"/>
    <w:rsid w:val="37503E6C"/>
    <w:rsid w:val="3758590A"/>
    <w:rsid w:val="375E77B2"/>
    <w:rsid w:val="37602E60"/>
    <w:rsid w:val="378229A7"/>
    <w:rsid w:val="3784394E"/>
    <w:rsid w:val="37987437"/>
    <w:rsid w:val="379F33FC"/>
    <w:rsid w:val="37A432E4"/>
    <w:rsid w:val="37A86196"/>
    <w:rsid w:val="37C94031"/>
    <w:rsid w:val="37CA042E"/>
    <w:rsid w:val="37D44549"/>
    <w:rsid w:val="37D77B09"/>
    <w:rsid w:val="37D97EDE"/>
    <w:rsid w:val="37DF2F93"/>
    <w:rsid w:val="37E76E34"/>
    <w:rsid w:val="380D02B1"/>
    <w:rsid w:val="382B1BDF"/>
    <w:rsid w:val="382E392C"/>
    <w:rsid w:val="38342E90"/>
    <w:rsid w:val="384B7332"/>
    <w:rsid w:val="385056AF"/>
    <w:rsid w:val="38505C1D"/>
    <w:rsid w:val="386A7142"/>
    <w:rsid w:val="38706DCB"/>
    <w:rsid w:val="388E5848"/>
    <w:rsid w:val="38A341A7"/>
    <w:rsid w:val="38B624DA"/>
    <w:rsid w:val="38BD31EE"/>
    <w:rsid w:val="38CB3BDF"/>
    <w:rsid w:val="38D33D29"/>
    <w:rsid w:val="38D41CCF"/>
    <w:rsid w:val="38E40A5B"/>
    <w:rsid w:val="38F16A28"/>
    <w:rsid w:val="390A2E6E"/>
    <w:rsid w:val="391A3359"/>
    <w:rsid w:val="39285D57"/>
    <w:rsid w:val="39305263"/>
    <w:rsid w:val="394303B9"/>
    <w:rsid w:val="394B6470"/>
    <w:rsid w:val="395C6EA8"/>
    <w:rsid w:val="39872512"/>
    <w:rsid w:val="39A602F9"/>
    <w:rsid w:val="39BD45C8"/>
    <w:rsid w:val="39C2316A"/>
    <w:rsid w:val="39F36281"/>
    <w:rsid w:val="39F81192"/>
    <w:rsid w:val="39FD376D"/>
    <w:rsid w:val="39FD6C9C"/>
    <w:rsid w:val="3A0224B9"/>
    <w:rsid w:val="3A16728B"/>
    <w:rsid w:val="3A16794C"/>
    <w:rsid w:val="3A1F6809"/>
    <w:rsid w:val="3A226969"/>
    <w:rsid w:val="3A3F47CE"/>
    <w:rsid w:val="3A4E1C5D"/>
    <w:rsid w:val="3A523735"/>
    <w:rsid w:val="3A557AE4"/>
    <w:rsid w:val="3A5F0BE3"/>
    <w:rsid w:val="3A613D40"/>
    <w:rsid w:val="3A6B0F84"/>
    <w:rsid w:val="3A727435"/>
    <w:rsid w:val="3A813EA6"/>
    <w:rsid w:val="3A94055A"/>
    <w:rsid w:val="3AB00167"/>
    <w:rsid w:val="3AC17E3A"/>
    <w:rsid w:val="3ACB5746"/>
    <w:rsid w:val="3ACD76A7"/>
    <w:rsid w:val="3ACE209E"/>
    <w:rsid w:val="3ADD2B05"/>
    <w:rsid w:val="3AE417E3"/>
    <w:rsid w:val="3AE440AF"/>
    <w:rsid w:val="3AEE0E24"/>
    <w:rsid w:val="3AF7667E"/>
    <w:rsid w:val="3B113F51"/>
    <w:rsid w:val="3B192990"/>
    <w:rsid w:val="3B2D3716"/>
    <w:rsid w:val="3B307112"/>
    <w:rsid w:val="3B386133"/>
    <w:rsid w:val="3B3939FB"/>
    <w:rsid w:val="3B3E5BDD"/>
    <w:rsid w:val="3B5A2A22"/>
    <w:rsid w:val="3B707794"/>
    <w:rsid w:val="3B773A0C"/>
    <w:rsid w:val="3B7804A3"/>
    <w:rsid w:val="3B8E2153"/>
    <w:rsid w:val="3B9B2072"/>
    <w:rsid w:val="3BA03B83"/>
    <w:rsid w:val="3BA34296"/>
    <w:rsid w:val="3BB20883"/>
    <w:rsid w:val="3BC34E75"/>
    <w:rsid w:val="3BCB270F"/>
    <w:rsid w:val="3BD96AA6"/>
    <w:rsid w:val="3BDB182F"/>
    <w:rsid w:val="3BED002E"/>
    <w:rsid w:val="3C0429BF"/>
    <w:rsid w:val="3C1A201A"/>
    <w:rsid w:val="3C276807"/>
    <w:rsid w:val="3C371D4B"/>
    <w:rsid w:val="3C3B4B9D"/>
    <w:rsid w:val="3C413C82"/>
    <w:rsid w:val="3C471C36"/>
    <w:rsid w:val="3C4B0140"/>
    <w:rsid w:val="3C4D66ED"/>
    <w:rsid w:val="3C5A6B66"/>
    <w:rsid w:val="3C734413"/>
    <w:rsid w:val="3C7537FA"/>
    <w:rsid w:val="3C8F4440"/>
    <w:rsid w:val="3C982C18"/>
    <w:rsid w:val="3CA734F8"/>
    <w:rsid w:val="3CA95F71"/>
    <w:rsid w:val="3CC16893"/>
    <w:rsid w:val="3CC74223"/>
    <w:rsid w:val="3CC828D0"/>
    <w:rsid w:val="3CDB5F96"/>
    <w:rsid w:val="3CE23F49"/>
    <w:rsid w:val="3CE47078"/>
    <w:rsid w:val="3CEC39B8"/>
    <w:rsid w:val="3CF720E3"/>
    <w:rsid w:val="3CF72D6A"/>
    <w:rsid w:val="3CF86D06"/>
    <w:rsid w:val="3D00620E"/>
    <w:rsid w:val="3D035226"/>
    <w:rsid w:val="3D316CDB"/>
    <w:rsid w:val="3D3D6BBD"/>
    <w:rsid w:val="3D43773B"/>
    <w:rsid w:val="3D450F8C"/>
    <w:rsid w:val="3D477118"/>
    <w:rsid w:val="3D570828"/>
    <w:rsid w:val="3D594E54"/>
    <w:rsid w:val="3D62706F"/>
    <w:rsid w:val="3D6E2272"/>
    <w:rsid w:val="3D755D9D"/>
    <w:rsid w:val="3D7C727A"/>
    <w:rsid w:val="3D81786B"/>
    <w:rsid w:val="3D830417"/>
    <w:rsid w:val="3D877AC5"/>
    <w:rsid w:val="3D882D35"/>
    <w:rsid w:val="3D8D2848"/>
    <w:rsid w:val="3D94235D"/>
    <w:rsid w:val="3D9461E1"/>
    <w:rsid w:val="3DB34E86"/>
    <w:rsid w:val="3DE90C78"/>
    <w:rsid w:val="3DED0F96"/>
    <w:rsid w:val="3DF95812"/>
    <w:rsid w:val="3DFD28B5"/>
    <w:rsid w:val="3E1D4B24"/>
    <w:rsid w:val="3E374A6D"/>
    <w:rsid w:val="3E3A04FA"/>
    <w:rsid w:val="3E3D6B96"/>
    <w:rsid w:val="3E441C7D"/>
    <w:rsid w:val="3E490256"/>
    <w:rsid w:val="3E4C47D8"/>
    <w:rsid w:val="3E55739E"/>
    <w:rsid w:val="3E6C43C8"/>
    <w:rsid w:val="3E8227F0"/>
    <w:rsid w:val="3E8316FA"/>
    <w:rsid w:val="3E937F82"/>
    <w:rsid w:val="3E9B4B40"/>
    <w:rsid w:val="3EB71AC8"/>
    <w:rsid w:val="3EC85E34"/>
    <w:rsid w:val="3ECF2AAC"/>
    <w:rsid w:val="3ED0424C"/>
    <w:rsid w:val="3ED07B7E"/>
    <w:rsid w:val="3ED16FB1"/>
    <w:rsid w:val="3EEB4E5A"/>
    <w:rsid w:val="3EF31E7F"/>
    <w:rsid w:val="3EF36DF0"/>
    <w:rsid w:val="3F035EE1"/>
    <w:rsid w:val="3F053EF6"/>
    <w:rsid w:val="3F093188"/>
    <w:rsid w:val="3F173F6B"/>
    <w:rsid w:val="3F1E1DE8"/>
    <w:rsid w:val="3F253B0C"/>
    <w:rsid w:val="3F2C04C4"/>
    <w:rsid w:val="3F374FF9"/>
    <w:rsid w:val="3F3E7C9F"/>
    <w:rsid w:val="3F416B99"/>
    <w:rsid w:val="3F4F5AD7"/>
    <w:rsid w:val="3F643908"/>
    <w:rsid w:val="3F6B75A6"/>
    <w:rsid w:val="3F8C0A49"/>
    <w:rsid w:val="3F8E7DCD"/>
    <w:rsid w:val="3F913853"/>
    <w:rsid w:val="3F9660C3"/>
    <w:rsid w:val="3F9724DD"/>
    <w:rsid w:val="3FA827ED"/>
    <w:rsid w:val="3FB45C58"/>
    <w:rsid w:val="3FC36557"/>
    <w:rsid w:val="3FC956FF"/>
    <w:rsid w:val="3FCA4020"/>
    <w:rsid w:val="3FD13F50"/>
    <w:rsid w:val="3FDC5F31"/>
    <w:rsid w:val="3FE04625"/>
    <w:rsid w:val="3FE86CE8"/>
    <w:rsid w:val="3FFB0F66"/>
    <w:rsid w:val="40146E6B"/>
    <w:rsid w:val="403052F1"/>
    <w:rsid w:val="40330D29"/>
    <w:rsid w:val="404469FD"/>
    <w:rsid w:val="404A2717"/>
    <w:rsid w:val="404E779F"/>
    <w:rsid w:val="40530E08"/>
    <w:rsid w:val="4059090D"/>
    <w:rsid w:val="4065170A"/>
    <w:rsid w:val="406E5CAB"/>
    <w:rsid w:val="40713C35"/>
    <w:rsid w:val="408376F8"/>
    <w:rsid w:val="40A25054"/>
    <w:rsid w:val="40A325E0"/>
    <w:rsid w:val="40B7228C"/>
    <w:rsid w:val="40BD0DA1"/>
    <w:rsid w:val="40EC7D18"/>
    <w:rsid w:val="40ED11A0"/>
    <w:rsid w:val="40FD1BF0"/>
    <w:rsid w:val="41096BC0"/>
    <w:rsid w:val="410A75B6"/>
    <w:rsid w:val="410B452A"/>
    <w:rsid w:val="41146D26"/>
    <w:rsid w:val="413353F1"/>
    <w:rsid w:val="41513BC9"/>
    <w:rsid w:val="41735B7F"/>
    <w:rsid w:val="419658B5"/>
    <w:rsid w:val="419E60D3"/>
    <w:rsid w:val="41A339F5"/>
    <w:rsid w:val="41A36C7E"/>
    <w:rsid w:val="41B928D7"/>
    <w:rsid w:val="41C93F6C"/>
    <w:rsid w:val="41D71584"/>
    <w:rsid w:val="41D75714"/>
    <w:rsid w:val="41DD3BC3"/>
    <w:rsid w:val="41DE47A6"/>
    <w:rsid w:val="41E0049A"/>
    <w:rsid w:val="41EE2F03"/>
    <w:rsid w:val="41F466FD"/>
    <w:rsid w:val="41F62234"/>
    <w:rsid w:val="42002BC7"/>
    <w:rsid w:val="42026B03"/>
    <w:rsid w:val="420D197F"/>
    <w:rsid w:val="4215519C"/>
    <w:rsid w:val="42187EBE"/>
    <w:rsid w:val="42273D8C"/>
    <w:rsid w:val="4227435A"/>
    <w:rsid w:val="423F223C"/>
    <w:rsid w:val="424B5824"/>
    <w:rsid w:val="42616DD3"/>
    <w:rsid w:val="426973AD"/>
    <w:rsid w:val="426F56CA"/>
    <w:rsid w:val="427A67A1"/>
    <w:rsid w:val="427E0B36"/>
    <w:rsid w:val="429F4CDE"/>
    <w:rsid w:val="42A03D98"/>
    <w:rsid w:val="42A729F1"/>
    <w:rsid w:val="42AD119C"/>
    <w:rsid w:val="42B561EC"/>
    <w:rsid w:val="42B94BC1"/>
    <w:rsid w:val="42C30254"/>
    <w:rsid w:val="42C42A08"/>
    <w:rsid w:val="42C769E7"/>
    <w:rsid w:val="42D064B1"/>
    <w:rsid w:val="42D35ABF"/>
    <w:rsid w:val="42D41F6D"/>
    <w:rsid w:val="42DC26BC"/>
    <w:rsid w:val="42DE48A3"/>
    <w:rsid w:val="42E16058"/>
    <w:rsid w:val="42F17BF5"/>
    <w:rsid w:val="42F2044D"/>
    <w:rsid w:val="42F87EC9"/>
    <w:rsid w:val="42FA45BF"/>
    <w:rsid w:val="430A753E"/>
    <w:rsid w:val="430E7E66"/>
    <w:rsid w:val="43254465"/>
    <w:rsid w:val="4332317A"/>
    <w:rsid w:val="433246A0"/>
    <w:rsid w:val="433F6B54"/>
    <w:rsid w:val="4346543A"/>
    <w:rsid w:val="43533E29"/>
    <w:rsid w:val="435B1259"/>
    <w:rsid w:val="436263D5"/>
    <w:rsid w:val="437556C4"/>
    <w:rsid w:val="43874CD4"/>
    <w:rsid w:val="439B699F"/>
    <w:rsid w:val="43AF2D32"/>
    <w:rsid w:val="43B76E4F"/>
    <w:rsid w:val="43CF0206"/>
    <w:rsid w:val="43D85D6D"/>
    <w:rsid w:val="43EC6F1F"/>
    <w:rsid w:val="43FE44BA"/>
    <w:rsid w:val="440D5045"/>
    <w:rsid w:val="440F6C97"/>
    <w:rsid w:val="44300615"/>
    <w:rsid w:val="44371929"/>
    <w:rsid w:val="443740AF"/>
    <w:rsid w:val="44480935"/>
    <w:rsid w:val="444851FA"/>
    <w:rsid w:val="445E4DEE"/>
    <w:rsid w:val="44640994"/>
    <w:rsid w:val="446B0434"/>
    <w:rsid w:val="44756A66"/>
    <w:rsid w:val="447E4EBE"/>
    <w:rsid w:val="447F0CBA"/>
    <w:rsid w:val="44957F46"/>
    <w:rsid w:val="44994CF5"/>
    <w:rsid w:val="44DC46EB"/>
    <w:rsid w:val="44E8312D"/>
    <w:rsid w:val="44EA6491"/>
    <w:rsid w:val="44F03F8F"/>
    <w:rsid w:val="44F14ECF"/>
    <w:rsid w:val="451837D5"/>
    <w:rsid w:val="45275172"/>
    <w:rsid w:val="45332511"/>
    <w:rsid w:val="453F44DA"/>
    <w:rsid w:val="45412391"/>
    <w:rsid w:val="45412C46"/>
    <w:rsid w:val="45514AD5"/>
    <w:rsid w:val="4552412E"/>
    <w:rsid w:val="455908C0"/>
    <w:rsid w:val="45743BE6"/>
    <w:rsid w:val="4575513B"/>
    <w:rsid w:val="45761EDD"/>
    <w:rsid w:val="457A7286"/>
    <w:rsid w:val="457B06AA"/>
    <w:rsid w:val="457C7D39"/>
    <w:rsid w:val="458667C4"/>
    <w:rsid w:val="458F5163"/>
    <w:rsid w:val="459405E3"/>
    <w:rsid w:val="459C5A47"/>
    <w:rsid w:val="45A82F38"/>
    <w:rsid w:val="45B047D1"/>
    <w:rsid w:val="45B16962"/>
    <w:rsid w:val="45B86B4C"/>
    <w:rsid w:val="45BE6191"/>
    <w:rsid w:val="45BE648C"/>
    <w:rsid w:val="45C661BC"/>
    <w:rsid w:val="45CA082F"/>
    <w:rsid w:val="45CD2126"/>
    <w:rsid w:val="45D2713B"/>
    <w:rsid w:val="45DD738A"/>
    <w:rsid w:val="45E372CD"/>
    <w:rsid w:val="45FB2D6A"/>
    <w:rsid w:val="460C5979"/>
    <w:rsid w:val="46110AB3"/>
    <w:rsid w:val="46143B66"/>
    <w:rsid w:val="4615371C"/>
    <w:rsid w:val="46214325"/>
    <w:rsid w:val="463246EC"/>
    <w:rsid w:val="463425D3"/>
    <w:rsid w:val="463A3547"/>
    <w:rsid w:val="463F2211"/>
    <w:rsid w:val="464514F3"/>
    <w:rsid w:val="464B28C8"/>
    <w:rsid w:val="464E0973"/>
    <w:rsid w:val="46555DC3"/>
    <w:rsid w:val="46617DB2"/>
    <w:rsid w:val="46621065"/>
    <w:rsid w:val="46665198"/>
    <w:rsid w:val="46697236"/>
    <w:rsid w:val="46770F8B"/>
    <w:rsid w:val="467C16FA"/>
    <w:rsid w:val="46831AE2"/>
    <w:rsid w:val="46894B18"/>
    <w:rsid w:val="469448C6"/>
    <w:rsid w:val="46AB0067"/>
    <w:rsid w:val="46B80AF8"/>
    <w:rsid w:val="46D37F0B"/>
    <w:rsid w:val="46D71533"/>
    <w:rsid w:val="46E53335"/>
    <w:rsid w:val="46FF5C70"/>
    <w:rsid w:val="47155D89"/>
    <w:rsid w:val="473069AF"/>
    <w:rsid w:val="474A0EAF"/>
    <w:rsid w:val="474E50BE"/>
    <w:rsid w:val="47502F40"/>
    <w:rsid w:val="47690F71"/>
    <w:rsid w:val="47696F9C"/>
    <w:rsid w:val="47714F1F"/>
    <w:rsid w:val="47725A17"/>
    <w:rsid w:val="47770512"/>
    <w:rsid w:val="477D3243"/>
    <w:rsid w:val="478821A1"/>
    <w:rsid w:val="479128A9"/>
    <w:rsid w:val="47961E9D"/>
    <w:rsid w:val="47975EDC"/>
    <w:rsid w:val="47983B19"/>
    <w:rsid w:val="47A3609D"/>
    <w:rsid w:val="47B337EE"/>
    <w:rsid w:val="47B52288"/>
    <w:rsid w:val="47C01792"/>
    <w:rsid w:val="47C57A48"/>
    <w:rsid w:val="47D511BD"/>
    <w:rsid w:val="47DB65F6"/>
    <w:rsid w:val="48020DE8"/>
    <w:rsid w:val="4808150F"/>
    <w:rsid w:val="480F51A8"/>
    <w:rsid w:val="48256B1B"/>
    <w:rsid w:val="48282713"/>
    <w:rsid w:val="483914BE"/>
    <w:rsid w:val="484417FA"/>
    <w:rsid w:val="48450ECE"/>
    <w:rsid w:val="484759CD"/>
    <w:rsid w:val="484B14EC"/>
    <w:rsid w:val="48602710"/>
    <w:rsid w:val="48713351"/>
    <w:rsid w:val="48802846"/>
    <w:rsid w:val="488260F9"/>
    <w:rsid w:val="48850157"/>
    <w:rsid w:val="48A736CF"/>
    <w:rsid w:val="48A779B9"/>
    <w:rsid w:val="48B116EA"/>
    <w:rsid w:val="48B74C7A"/>
    <w:rsid w:val="48BE32BF"/>
    <w:rsid w:val="48C354EC"/>
    <w:rsid w:val="48D429DD"/>
    <w:rsid w:val="48E01C77"/>
    <w:rsid w:val="48E22285"/>
    <w:rsid w:val="48E50D90"/>
    <w:rsid w:val="48EB0D16"/>
    <w:rsid w:val="48FA15CC"/>
    <w:rsid w:val="491B63DF"/>
    <w:rsid w:val="491D63E9"/>
    <w:rsid w:val="4920610E"/>
    <w:rsid w:val="4932285C"/>
    <w:rsid w:val="4937722C"/>
    <w:rsid w:val="49384E02"/>
    <w:rsid w:val="493E2F78"/>
    <w:rsid w:val="494049CC"/>
    <w:rsid w:val="495217DF"/>
    <w:rsid w:val="4958367A"/>
    <w:rsid w:val="495A044A"/>
    <w:rsid w:val="497206BF"/>
    <w:rsid w:val="498A16CD"/>
    <w:rsid w:val="49A33C27"/>
    <w:rsid w:val="49A750B5"/>
    <w:rsid w:val="49BE07DA"/>
    <w:rsid w:val="49C84AA0"/>
    <w:rsid w:val="49D7694D"/>
    <w:rsid w:val="4A0244D3"/>
    <w:rsid w:val="4A255046"/>
    <w:rsid w:val="4A2E1525"/>
    <w:rsid w:val="4A3D3E88"/>
    <w:rsid w:val="4A4A538E"/>
    <w:rsid w:val="4A5A756D"/>
    <w:rsid w:val="4A722B4C"/>
    <w:rsid w:val="4A785772"/>
    <w:rsid w:val="4A842E43"/>
    <w:rsid w:val="4A89105B"/>
    <w:rsid w:val="4AA341CC"/>
    <w:rsid w:val="4AB21F2E"/>
    <w:rsid w:val="4AC13295"/>
    <w:rsid w:val="4AC31003"/>
    <w:rsid w:val="4AC40F4C"/>
    <w:rsid w:val="4AD25F33"/>
    <w:rsid w:val="4ADD641F"/>
    <w:rsid w:val="4AE072CB"/>
    <w:rsid w:val="4AE93159"/>
    <w:rsid w:val="4AE951C1"/>
    <w:rsid w:val="4AF02EA1"/>
    <w:rsid w:val="4AF86E0A"/>
    <w:rsid w:val="4B174032"/>
    <w:rsid w:val="4B250CF8"/>
    <w:rsid w:val="4B2873FD"/>
    <w:rsid w:val="4B3C6133"/>
    <w:rsid w:val="4B3D4DE9"/>
    <w:rsid w:val="4B7C4100"/>
    <w:rsid w:val="4B830F9B"/>
    <w:rsid w:val="4B8F2DD0"/>
    <w:rsid w:val="4B9B06E8"/>
    <w:rsid w:val="4B9B0C47"/>
    <w:rsid w:val="4B9D4011"/>
    <w:rsid w:val="4BB36BDD"/>
    <w:rsid w:val="4BB60507"/>
    <w:rsid w:val="4BC32290"/>
    <w:rsid w:val="4BD0339A"/>
    <w:rsid w:val="4BF32495"/>
    <w:rsid w:val="4BFA3FA2"/>
    <w:rsid w:val="4C065916"/>
    <w:rsid w:val="4C2910DF"/>
    <w:rsid w:val="4C2B4DDD"/>
    <w:rsid w:val="4C3C6B23"/>
    <w:rsid w:val="4C521E0D"/>
    <w:rsid w:val="4C562817"/>
    <w:rsid w:val="4C562920"/>
    <w:rsid w:val="4C5D1F92"/>
    <w:rsid w:val="4C603F16"/>
    <w:rsid w:val="4C6262E0"/>
    <w:rsid w:val="4C6703A3"/>
    <w:rsid w:val="4C6A0682"/>
    <w:rsid w:val="4C6D7518"/>
    <w:rsid w:val="4C923A72"/>
    <w:rsid w:val="4CB96B0F"/>
    <w:rsid w:val="4CBD582C"/>
    <w:rsid w:val="4CE34E9F"/>
    <w:rsid w:val="4CF52D94"/>
    <w:rsid w:val="4D0B5968"/>
    <w:rsid w:val="4D462159"/>
    <w:rsid w:val="4D47409F"/>
    <w:rsid w:val="4D525BE3"/>
    <w:rsid w:val="4D566017"/>
    <w:rsid w:val="4D6022FC"/>
    <w:rsid w:val="4D7D3EFB"/>
    <w:rsid w:val="4D866DE7"/>
    <w:rsid w:val="4D8B0123"/>
    <w:rsid w:val="4D931B47"/>
    <w:rsid w:val="4DAF14C5"/>
    <w:rsid w:val="4DB9067A"/>
    <w:rsid w:val="4DC605B6"/>
    <w:rsid w:val="4DCB146F"/>
    <w:rsid w:val="4DD732D2"/>
    <w:rsid w:val="4DEC0985"/>
    <w:rsid w:val="4E024AB6"/>
    <w:rsid w:val="4E0538A3"/>
    <w:rsid w:val="4E0E6818"/>
    <w:rsid w:val="4E27683A"/>
    <w:rsid w:val="4E321D35"/>
    <w:rsid w:val="4E397241"/>
    <w:rsid w:val="4E4C50A3"/>
    <w:rsid w:val="4E510698"/>
    <w:rsid w:val="4E576363"/>
    <w:rsid w:val="4E5D49B1"/>
    <w:rsid w:val="4E635567"/>
    <w:rsid w:val="4E674786"/>
    <w:rsid w:val="4E742982"/>
    <w:rsid w:val="4E7F1E8F"/>
    <w:rsid w:val="4E862481"/>
    <w:rsid w:val="4E9C0636"/>
    <w:rsid w:val="4E9D29FB"/>
    <w:rsid w:val="4EA30DB6"/>
    <w:rsid w:val="4EA7341F"/>
    <w:rsid w:val="4EDB58B2"/>
    <w:rsid w:val="4EDD1619"/>
    <w:rsid w:val="4EE925CE"/>
    <w:rsid w:val="4EEA44EB"/>
    <w:rsid w:val="4EEB1A94"/>
    <w:rsid w:val="4EEF2E30"/>
    <w:rsid w:val="4EF24828"/>
    <w:rsid w:val="4EFE7F59"/>
    <w:rsid w:val="4F285975"/>
    <w:rsid w:val="4F2A7BF3"/>
    <w:rsid w:val="4F2E2624"/>
    <w:rsid w:val="4F4E1077"/>
    <w:rsid w:val="4F546156"/>
    <w:rsid w:val="4F844A99"/>
    <w:rsid w:val="4F9214FD"/>
    <w:rsid w:val="4F94662C"/>
    <w:rsid w:val="4FB00163"/>
    <w:rsid w:val="4FB208E7"/>
    <w:rsid w:val="4FE30332"/>
    <w:rsid w:val="4FE70BB4"/>
    <w:rsid w:val="4FE73C01"/>
    <w:rsid w:val="4FE87C31"/>
    <w:rsid w:val="4FF14DCF"/>
    <w:rsid w:val="500815B6"/>
    <w:rsid w:val="500B39BC"/>
    <w:rsid w:val="500E7DCA"/>
    <w:rsid w:val="502173F8"/>
    <w:rsid w:val="5022123F"/>
    <w:rsid w:val="502B7315"/>
    <w:rsid w:val="503E570B"/>
    <w:rsid w:val="503E79CC"/>
    <w:rsid w:val="503F32CF"/>
    <w:rsid w:val="5041152A"/>
    <w:rsid w:val="50490474"/>
    <w:rsid w:val="504C77D2"/>
    <w:rsid w:val="504E004A"/>
    <w:rsid w:val="50560460"/>
    <w:rsid w:val="50601A5C"/>
    <w:rsid w:val="507E1B25"/>
    <w:rsid w:val="508E3B94"/>
    <w:rsid w:val="508E4492"/>
    <w:rsid w:val="5090223F"/>
    <w:rsid w:val="50924591"/>
    <w:rsid w:val="50A649F5"/>
    <w:rsid w:val="50A84A74"/>
    <w:rsid w:val="50AB5EB6"/>
    <w:rsid w:val="50AE6FE2"/>
    <w:rsid w:val="50B16618"/>
    <w:rsid w:val="50BB6306"/>
    <w:rsid w:val="50C816FE"/>
    <w:rsid w:val="50CD2E4B"/>
    <w:rsid w:val="50F66F3D"/>
    <w:rsid w:val="50F8688B"/>
    <w:rsid w:val="50FC4E36"/>
    <w:rsid w:val="50FD7FD8"/>
    <w:rsid w:val="5105169B"/>
    <w:rsid w:val="51062881"/>
    <w:rsid w:val="510861B3"/>
    <w:rsid w:val="510956BD"/>
    <w:rsid w:val="51230220"/>
    <w:rsid w:val="51471753"/>
    <w:rsid w:val="514C513A"/>
    <w:rsid w:val="514E4912"/>
    <w:rsid w:val="515400FF"/>
    <w:rsid w:val="515D735D"/>
    <w:rsid w:val="51781A83"/>
    <w:rsid w:val="51802CA0"/>
    <w:rsid w:val="51867298"/>
    <w:rsid w:val="51894D69"/>
    <w:rsid w:val="518D21E1"/>
    <w:rsid w:val="51930297"/>
    <w:rsid w:val="51953936"/>
    <w:rsid w:val="519E116A"/>
    <w:rsid w:val="51A2793A"/>
    <w:rsid w:val="51AD2B9C"/>
    <w:rsid w:val="51BA0CB7"/>
    <w:rsid w:val="51D129CA"/>
    <w:rsid w:val="51D93F8A"/>
    <w:rsid w:val="51E5046A"/>
    <w:rsid w:val="520222D8"/>
    <w:rsid w:val="52272B85"/>
    <w:rsid w:val="52284E31"/>
    <w:rsid w:val="523E09B5"/>
    <w:rsid w:val="52687B2A"/>
    <w:rsid w:val="526E0E82"/>
    <w:rsid w:val="527901C6"/>
    <w:rsid w:val="528F4A24"/>
    <w:rsid w:val="52944BB6"/>
    <w:rsid w:val="52A24532"/>
    <w:rsid w:val="52B3363A"/>
    <w:rsid w:val="52B668EB"/>
    <w:rsid w:val="52C4763C"/>
    <w:rsid w:val="52DE691D"/>
    <w:rsid w:val="52E04D27"/>
    <w:rsid w:val="52E501E0"/>
    <w:rsid w:val="52ED0C96"/>
    <w:rsid w:val="52F53FAD"/>
    <w:rsid w:val="53061721"/>
    <w:rsid w:val="530C0E6B"/>
    <w:rsid w:val="531A5380"/>
    <w:rsid w:val="532F77EA"/>
    <w:rsid w:val="53367575"/>
    <w:rsid w:val="533933AA"/>
    <w:rsid w:val="533B7F54"/>
    <w:rsid w:val="535009E1"/>
    <w:rsid w:val="53650168"/>
    <w:rsid w:val="536C2A29"/>
    <w:rsid w:val="538859E4"/>
    <w:rsid w:val="538E3092"/>
    <w:rsid w:val="5398565C"/>
    <w:rsid w:val="539F394B"/>
    <w:rsid w:val="53A20FFA"/>
    <w:rsid w:val="53A233E4"/>
    <w:rsid w:val="53A94C48"/>
    <w:rsid w:val="53AA7BC7"/>
    <w:rsid w:val="53AE5EA5"/>
    <w:rsid w:val="53AF1E0C"/>
    <w:rsid w:val="53B00B1F"/>
    <w:rsid w:val="53B2409D"/>
    <w:rsid w:val="53B31E73"/>
    <w:rsid w:val="53B66A75"/>
    <w:rsid w:val="53D6247A"/>
    <w:rsid w:val="53DB3477"/>
    <w:rsid w:val="53DE00FF"/>
    <w:rsid w:val="53E77CBF"/>
    <w:rsid w:val="53FE7128"/>
    <w:rsid w:val="54201800"/>
    <w:rsid w:val="54247F22"/>
    <w:rsid w:val="542C29CD"/>
    <w:rsid w:val="542F1551"/>
    <w:rsid w:val="54381756"/>
    <w:rsid w:val="545750B7"/>
    <w:rsid w:val="545A1EBF"/>
    <w:rsid w:val="54727478"/>
    <w:rsid w:val="54835E71"/>
    <w:rsid w:val="5497051D"/>
    <w:rsid w:val="54B06F11"/>
    <w:rsid w:val="54B56DF4"/>
    <w:rsid w:val="54B93943"/>
    <w:rsid w:val="54BE5578"/>
    <w:rsid w:val="54BF52B5"/>
    <w:rsid w:val="54D202CA"/>
    <w:rsid w:val="54D54E59"/>
    <w:rsid w:val="54DD41DB"/>
    <w:rsid w:val="54E0050A"/>
    <w:rsid w:val="54ED3D78"/>
    <w:rsid w:val="54F52BA3"/>
    <w:rsid w:val="54F54E04"/>
    <w:rsid w:val="54FA5E39"/>
    <w:rsid w:val="550B4121"/>
    <w:rsid w:val="550D5CFC"/>
    <w:rsid w:val="550F3357"/>
    <w:rsid w:val="55126CC5"/>
    <w:rsid w:val="55197997"/>
    <w:rsid w:val="551B6FFD"/>
    <w:rsid w:val="551B7F0A"/>
    <w:rsid w:val="552A6B56"/>
    <w:rsid w:val="5532385A"/>
    <w:rsid w:val="55381D42"/>
    <w:rsid w:val="55401B14"/>
    <w:rsid w:val="554748F2"/>
    <w:rsid w:val="554D414C"/>
    <w:rsid w:val="554E7279"/>
    <w:rsid w:val="55594FFB"/>
    <w:rsid w:val="55637CEB"/>
    <w:rsid w:val="55677DDA"/>
    <w:rsid w:val="55757FB9"/>
    <w:rsid w:val="55884237"/>
    <w:rsid w:val="558C7FAA"/>
    <w:rsid w:val="55900510"/>
    <w:rsid w:val="55947881"/>
    <w:rsid w:val="55A25EB7"/>
    <w:rsid w:val="55A66DC8"/>
    <w:rsid w:val="55A82784"/>
    <w:rsid w:val="55A97512"/>
    <w:rsid w:val="55A9759E"/>
    <w:rsid w:val="55B63FD5"/>
    <w:rsid w:val="55C35A76"/>
    <w:rsid w:val="55D40743"/>
    <w:rsid w:val="55DD6F2A"/>
    <w:rsid w:val="55E73480"/>
    <w:rsid w:val="55E8339E"/>
    <w:rsid w:val="55F06771"/>
    <w:rsid w:val="560D5F48"/>
    <w:rsid w:val="56103377"/>
    <w:rsid w:val="56106284"/>
    <w:rsid w:val="5632642A"/>
    <w:rsid w:val="56375B61"/>
    <w:rsid w:val="564944F4"/>
    <w:rsid w:val="564D4C5B"/>
    <w:rsid w:val="564E5820"/>
    <w:rsid w:val="56630C00"/>
    <w:rsid w:val="567739D2"/>
    <w:rsid w:val="56775A0A"/>
    <w:rsid w:val="5686536D"/>
    <w:rsid w:val="568B1DB1"/>
    <w:rsid w:val="56A55214"/>
    <w:rsid w:val="56A67978"/>
    <w:rsid w:val="56AC63C5"/>
    <w:rsid w:val="56C008D5"/>
    <w:rsid w:val="56C1700B"/>
    <w:rsid w:val="56D25618"/>
    <w:rsid w:val="56D5793F"/>
    <w:rsid w:val="56D7644B"/>
    <w:rsid w:val="56E84A97"/>
    <w:rsid w:val="56FB2A68"/>
    <w:rsid w:val="57011F3E"/>
    <w:rsid w:val="5705646B"/>
    <w:rsid w:val="57060649"/>
    <w:rsid w:val="572657E3"/>
    <w:rsid w:val="5732705F"/>
    <w:rsid w:val="57351D6F"/>
    <w:rsid w:val="57454F4D"/>
    <w:rsid w:val="576476C1"/>
    <w:rsid w:val="57724CC0"/>
    <w:rsid w:val="57770501"/>
    <w:rsid w:val="577B3337"/>
    <w:rsid w:val="577D4F28"/>
    <w:rsid w:val="57877FD2"/>
    <w:rsid w:val="57A33734"/>
    <w:rsid w:val="57AB6ADD"/>
    <w:rsid w:val="57AC2A28"/>
    <w:rsid w:val="57B7178E"/>
    <w:rsid w:val="57B76EED"/>
    <w:rsid w:val="57BD72A7"/>
    <w:rsid w:val="57BE5838"/>
    <w:rsid w:val="57D82354"/>
    <w:rsid w:val="57FC07D9"/>
    <w:rsid w:val="57FF6992"/>
    <w:rsid w:val="580B408B"/>
    <w:rsid w:val="580F1B21"/>
    <w:rsid w:val="581B7E79"/>
    <w:rsid w:val="58500F22"/>
    <w:rsid w:val="58587379"/>
    <w:rsid w:val="586D57A3"/>
    <w:rsid w:val="587917A0"/>
    <w:rsid w:val="587A4288"/>
    <w:rsid w:val="5880052B"/>
    <w:rsid w:val="588E76C9"/>
    <w:rsid w:val="589571D3"/>
    <w:rsid w:val="58AD27D9"/>
    <w:rsid w:val="58B169A2"/>
    <w:rsid w:val="58B9636C"/>
    <w:rsid w:val="58C37133"/>
    <w:rsid w:val="58C93046"/>
    <w:rsid w:val="58D36BCB"/>
    <w:rsid w:val="58E6349C"/>
    <w:rsid w:val="58EF63EE"/>
    <w:rsid w:val="590317F0"/>
    <w:rsid w:val="59075000"/>
    <w:rsid w:val="591878D4"/>
    <w:rsid w:val="593559FD"/>
    <w:rsid w:val="594079B2"/>
    <w:rsid w:val="59410047"/>
    <w:rsid w:val="596A688E"/>
    <w:rsid w:val="5987482A"/>
    <w:rsid w:val="598C6F19"/>
    <w:rsid w:val="59931352"/>
    <w:rsid w:val="599C49A8"/>
    <w:rsid w:val="59A04DAD"/>
    <w:rsid w:val="59A36725"/>
    <w:rsid w:val="59B21BF9"/>
    <w:rsid w:val="59BB4EA3"/>
    <w:rsid w:val="59E9525B"/>
    <w:rsid w:val="59F70BAF"/>
    <w:rsid w:val="5A023A34"/>
    <w:rsid w:val="5A0F52D4"/>
    <w:rsid w:val="5A1A17BB"/>
    <w:rsid w:val="5A297D0D"/>
    <w:rsid w:val="5A3C0F08"/>
    <w:rsid w:val="5A3E5B83"/>
    <w:rsid w:val="5A4B5B7A"/>
    <w:rsid w:val="5A5663A3"/>
    <w:rsid w:val="5A571746"/>
    <w:rsid w:val="5A6253E3"/>
    <w:rsid w:val="5A8E6670"/>
    <w:rsid w:val="5A912613"/>
    <w:rsid w:val="5A923F1B"/>
    <w:rsid w:val="5A9245E9"/>
    <w:rsid w:val="5A953D41"/>
    <w:rsid w:val="5AB633E6"/>
    <w:rsid w:val="5AB7018B"/>
    <w:rsid w:val="5ABC50F4"/>
    <w:rsid w:val="5ACC4940"/>
    <w:rsid w:val="5AD66153"/>
    <w:rsid w:val="5AD86A6D"/>
    <w:rsid w:val="5AE954C2"/>
    <w:rsid w:val="5AEA6146"/>
    <w:rsid w:val="5AEC14F6"/>
    <w:rsid w:val="5AF124A4"/>
    <w:rsid w:val="5AF551C8"/>
    <w:rsid w:val="5B141085"/>
    <w:rsid w:val="5B28192B"/>
    <w:rsid w:val="5B32616A"/>
    <w:rsid w:val="5B342BAD"/>
    <w:rsid w:val="5B4007EF"/>
    <w:rsid w:val="5B4D1F7C"/>
    <w:rsid w:val="5B564EFB"/>
    <w:rsid w:val="5B66707B"/>
    <w:rsid w:val="5B673066"/>
    <w:rsid w:val="5B690719"/>
    <w:rsid w:val="5B6A48A8"/>
    <w:rsid w:val="5B731FA9"/>
    <w:rsid w:val="5B785E83"/>
    <w:rsid w:val="5B7C1CD1"/>
    <w:rsid w:val="5B9004A9"/>
    <w:rsid w:val="5B907C6C"/>
    <w:rsid w:val="5B9251EF"/>
    <w:rsid w:val="5BAB5BC4"/>
    <w:rsid w:val="5BB20B74"/>
    <w:rsid w:val="5BC677D8"/>
    <w:rsid w:val="5BC82981"/>
    <w:rsid w:val="5BE6235A"/>
    <w:rsid w:val="5BEB0120"/>
    <w:rsid w:val="5BEC175C"/>
    <w:rsid w:val="5C097C4E"/>
    <w:rsid w:val="5C0D717D"/>
    <w:rsid w:val="5C1A3A93"/>
    <w:rsid w:val="5C235386"/>
    <w:rsid w:val="5C3B6CFC"/>
    <w:rsid w:val="5C4C2CF4"/>
    <w:rsid w:val="5C6B1600"/>
    <w:rsid w:val="5C7D70D1"/>
    <w:rsid w:val="5C8542A8"/>
    <w:rsid w:val="5CA6294E"/>
    <w:rsid w:val="5CDB241D"/>
    <w:rsid w:val="5CDB3358"/>
    <w:rsid w:val="5CED4E0C"/>
    <w:rsid w:val="5CF52268"/>
    <w:rsid w:val="5CF71C69"/>
    <w:rsid w:val="5D034EE9"/>
    <w:rsid w:val="5D0366E8"/>
    <w:rsid w:val="5D08684C"/>
    <w:rsid w:val="5D09481A"/>
    <w:rsid w:val="5D0A06B6"/>
    <w:rsid w:val="5D1307E8"/>
    <w:rsid w:val="5D212A05"/>
    <w:rsid w:val="5D28584C"/>
    <w:rsid w:val="5D2F4802"/>
    <w:rsid w:val="5D3444E6"/>
    <w:rsid w:val="5D3F0BDF"/>
    <w:rsid w:val="5D5B7098"/>
    <w:rsid w:val="5D634782"/>
    <w:rsid w:val="5D654194"/>
    <w:rsid w:val="5D676A87"/>
    <w:rsid w:val="5D6E1B86"/>
    <w:rsid w:val="5D725A84"/>
    <w:rsid w:val="5D8A2CFF"/>
    <w:rsid w:val="5D960EE9"/>
    <w:rsid w:val="5D9A0CFA"/>
    <w:rsid w:val="5D9B296A"/>
    <w:rsid w:val="5D9C1943"/>
    <w:rsid w:val="5DA53D05"/>
    <w:rsid w:val="5DB3275D"/>
    <w:rsid w:val="5DCC4C76"/>
    <w:rsid w:val="5DCC73F7"/>
    <w:rsid w:val="5DD14397"/>
    <w:rsid w:val="5DD3123F"/>
    <w:rsid w:val="5DD45E00"/>
    <w:rsid w:val="5DD71C7A"/>
    <w:rsid w:val="5DD734EC"/>
    <w:rsid w:val="5DDA4F5F"/>
    <w:rsid w:val="5DEC05A1"/>
    <w:rsid w:val="5DEE0433"/>
    <w:rsid w:val="5DFD51DB"/>
    <w:rsid w:val="5E0B0848"/>
    <w:rsid w:val="5E1D4A67"/>
    <w:rsid w:val="5E1F2E4C"/>
    <w:rsid w:val="5E237029"/>
    <w:rsid w:val="5E3A3BD1"/>
    <w:rsid w:val="5E4F1C2F"/>
    <w:rsid w:val="5E5203B8"/>
    <w:rsid w:val="5E5D7D0E"/>
    <w:rsid w:val="5E64345A"/>
    <w:rsid w:val="5E6A5399"/>
    <w:rsid w:val="5E704921"/>
    <w:rsid w:val="5E71373F"/>
    <w:rsid w:val="5E717191"/>
    <w:rsid w:val="5E830708"/>
    <w:rsid w:val="5E831398"/>
    <w:rsid w:val="5E85633A"/>
    <w:rsid w:val="5E921A45"/>
    <w:rsid w:val="5E975993"/>
    <w:rsid w:val="5EA627AF"/>
    <w:rsid w:val="5EB51FDE"/>
    <w:rsid w:val="5EBA4472"/>
    <w:rsid w:val="5EC3227D"/>
    <w:rsid w:val="5ECA3D37"/>
    <w:rsid w:val="5EE153F8"/>
    <w:rsid w:val="5EED7893"/>
    <w:rsid w:val="5EFB2125"/>
    <w:rsid w:val="5EFB6F0A"/>
    <w:rsid w:val="5F0A3A61"/>
    <w:rsid w:val="5F3370DF"/>
    <w:rsid w:val="5F45020C"/>
    <w:rsid w:val="5F495527"/>
    <w:rsid w:val="5F683B6E"/>
    <w:rsid w:val="5F875C0C"/>
    <w:rsid w:val="5F8F0B9E"/>
    <w:rsid w:val="5F8F267A"/>
    <w:rsid w:val="5FA516DE"/>
    <w:rsid w:val="5FB7185B"/>
    <w:rsid w:val="5FB94C48"/>
    <w:rsid w:val="5FDE327E"/>
    <w:rsid w:val="5FE80C27"/>
    <w:rsid w:val="5FF37587"/>
    <w:rsid w:val="5FFE57B7"/>
    <w:rsid w:val="60060CD5"/>
    <w:rsid w:val="60085AA3"/>
    <w:rsid w:val="600E362B"/>
    <w:rsid w:val="60183392"/>
    <w:rsid w:val="601A4CB1"/>
    <w:rsid w:val="601B56CB"/>
    <w:rsid w:val="602C236D"/>
    <w:rsid w:val="603967D7"/>
    <w:rsid w:val="603D3325"/>
    <w:rsid w:val="604040A8"/>
    <w:rsid w:val="60470CE3"/>
    <w:rsid w:val="604743E7"/>
    <w:rsid w:val="605F4F5D"/>
    <w:rsid w:val="606711B4"/>
    <w:rsid w:val="60673C40"/>
    <w:rsid w:val="606A52D4"/>
    <w:rsid w:val="607C3753"/>
    <w:rsid w:val="608D1D4E"/>
    <w:rsid w:val="6092569C"/>
    <w:rsid w:val="60AD0357"/>
    <w:rsid w:val="60B004BE"/>
    <w:rsid w:val="60B81012"/>
    <w:rsid w:val="60BA604C"/>
    <w:rsid w:val="60C302BA"/>
    <w:rsid w:val="60C30855"/>
    <w:rsid w:val="60C338B1"/>
    <w:rsid w:val="60D4742F"/>
    <w:rsid w:val="60D95276"/>
    <w:rsid w:val="60E06DEB"/>
    <w:rsid w:val="60E51841"/>
    <w:rsid w:val="61110088"/>
    <w:rsid w:val="61421EFD"/>
    <w:rsid w:val="615C5041"/>
    <w:rsid w:val="61631B5D"/>
    <w:rsid w:val="617A6EE7"/>
    <w:rsid w:val="6182260C"/>
    <w:rsid w:val="61996169"/>
    <w:rsid w:val="61AD68BC"/>
    <w:rsid w:val="61B173D2"/>
    <w:rsid w:val="61D43A2B"/>
    <w:rsid w:val="61E34474"/>
    <w:rsid w:val="61FF316E"/>
    <w:rsid w:val="621542CB"/>
    <w:rsid w:val="624263A2"/>
    <w:rsid w:val="625272C3"/>
    <w:rsid w:val="6260007B"/>
    <w:rsid w:val="62715337"/>
    <w:rsid w:val="6280204D"/>
    <w:rsid w:val="6290769B"/>
    <w:rsid w:val="62943D08"/>
    <w:rsid w:val="62975EC2"/>
    <w:rsid w:val="62A05735"/>
    <w:rsid w:val="62A411F8"/>
    <w:rsid w:val="62A81A26"/>
    <w:rsid w:val="62BA7A46"/>
    <w:rsid w:val="62C376AC"/>
    <w:rsid w:val="62CE13CB"/>
    <w:rsid w:val="62D2197B"/>
    <w:rsid w:val="62DB028F"/>
    <w:rsid w:val="62F05276"/>
    <w:rsid w:val="62F6011A"/>
    <w:rsid w:val="62FD2BA9"/>
    <w:rsid w:val="6327422B"/>
    <w:rsid w:val="6328597C"/>
    <w:rsid w:val="633B249F"/>
    <w:rsid w:val="63552D76"/>
    <w:rsid w:val="6359778B"/>
    <w:rsid w:val="635B63E3"/>
    <w:rsid w:val="638C3395"/>
    <w:rsid w:val="63927E66"/>
    <w:rsid w:val="63B82D87"/>
    <w:rsid w:val="63BA3154"/>
    <w:rsid w:val="63CA2E8B"/>
    <w:rsid w:val="63D4153E"/>
    <w:rsid w:val="63DC7755"/>
    <w:rsid w:val="63E43D21"/>
    <w:rsid w:val="63F47D2A"/>
    <w:rsid w:val="63FE2D33"/>
    <w:rsid w:val="64046427"/>
    <w:rsid w:val="64264A79"/>
    <w:rsid w:val="64304E58"/>
    <w:rsid w:val="64311867"/>
    <w:rsid w:val="64391ED3"/>
    <w:rsid w:val="6445632E"/>
    <w:rsid w:val="64742B63"/>
    <w:rsid w:val="647E661E"/>
    <w:rsid w:val="648939AA"/>
    <w:rsid w:val="648C635C"/>
    <w:rsid w:val="649B1AC2"/>
    <w:rsid w:val="64A7467B"/>
    <w:rsid w:val="64B53322"/>
    <w:rsid w:val="64C61AF8"/>
    <w:rsid w:val="64C86505"/>
    <w:rsid w:val="64FE700F"/>
    <w:rsid w:val="6500327F"/>
    <w:rsid w:val="6506609B"/>
    <w:rsid w:val="65083216"/>
    <w:rsid w:val="6508621E"/>
    <w:rsid w:val="65460728"/>
    <w:rsid w:val="655A04C2"/>
    <w:rsid w:val="65741425"/>
    <w:rsid w:val="65822810"/>
    <w:rsid w:val="65870C45"/>
    <w:rsid w:val="659705FF"/>
    <w:rsid w:val="65A5156E"/>
    <w:rsid w:val="65A671FC"/>
    <w:rsid w:val="65AA6346"/>
    <w:rsid w:val="65B07458"/>
    <w:rsid w:val="65B56C47"/>
    <w:rsid w:val="65B8262E"/>
    <w:rsid w:val="65BC15EE"/>
    <w:rsid w:val="65D21E90"/>
    <w:rsid w:val="65D23D59"/>
    <w:rsid w:val="65D4773F"/>
    <w:rsid w:val="65DC5939"/>
    <w:rsid w:val="65DC7985"/>
    <w:rsid w:val="65F14641"/>
    <w:rsid w:val="65F5655C"/>
    <w:rsid w:val="65F64F18"/>
    <w:rsid w:val="66052F43"/>
    <w:rsid w:val="6609487E"/>
    <w:rsid w:val="661D25CE"/>
    <w:rsid w:val="66206CF2"/>
    <w:rsid w:val="66244029"/>
    <w:rsid w:val="66265846"/>
    <w:rsid w:val="66287C9C"/>
    <w:rsid w:val="662E4097"/>
    <w:rsid w:val="664805B8"/>
    <w:rsid w:val="665572E9"/>
    <w:rsid w:val="665B55EA"/>
    <w:rsid w:val="66641D58"/>
    <w:rsid w:val="66655F85"/>
    <w:rsid w:val="667C7AEC"/>
    <w:rsid w:val="66863A0F"/>
    <w:rsid w:val="66984358"/>
    <w:rsid w:val="669B7C76"/>
    <w:rsid w:val="669D04F1"/>
    <w:rsid w:val="66A200F8"/>
    <w:rsid w:val="66A30EC2"/>
    <w:rsid w:val="66AA4BA8"/>
    <w:rsid w:val="66AE0365"/>
    <w:rsid w:val="66C56058"/>
    <w:rsid w:val="66C955BD"/>
    <w:rsid w:val="66D97420"/>
    <w:rsid w:val="66DC317D"/>
    <w:rsid w:val="66E10E78"/>
    <w:rsid w:val="66E617C5"/>
    <w:rsid w:val="66E910C9"/>
    <w:rsid w:val="66F759A4"/>
    <w:rsid w:val="6700407C"/>
    <w:rsid w:val="670C6D27"/>
    <w:rsid w:val="670D67CE"/>
    <w:rsid w:val="67105BAB"/>
    <w:rsid w:val="671B1631"/>
    <w:rsid w:val="6721093A"/>
    <w:rsid w:val="67302DC3"/>
    <w:rsid w:val="673762BE"/>
    <w:rsid w:val="674318B2"/>
    <w:rsid w:val="674D4B22"/>
    <w:rsid w:val="67570422"/>
    <w:rsid w:val="675D31B4"/>
    <w:rsid w:val="676D2F4B"/>
    <w:rsid w:val="677A266A"/>
    <w:rsid w:val="677C1A81"/>
    <w:rsid w:val="677E7198"/>
    <w:rsid w:val="678A426A"/>
    <w:rsid w:val="67914BE1"/>
    <w:rsid w:val="67A01F16"/>
    <w:rsid w:val="67B163D1"/>
    <w:rsid w:val="67CA69AB"/>
    <w:rsid w:val="67F45538"/>
    <w:rsid w:val="680239EB"/>
    <w:rsid w:val="680722DA"/>
    <w:rsid w:val="6809309C"/>
    <w:rsid w:val="68120E37"/>
    <w:rsid w:val="682211D1"/>
    <w:rsid w:val="685C6395"/>
    <w:rsid w:val="686318DD"/>
    <w:rsid w:val="68635145"/>
    <w:rsid w:val="687F607E"/>
    <w:rsid w:val="68916B30"/>
    <w:rsid w:val="689A41FB"/>
    <w:rsid w:val="689E57F0"/>
    <w:rsid w:val="68A34C5C"/>
    <w:rsid w:val="68B44788"/>
    <w:rsid w:val="68E16F33"/>
    <w:rsid w:val="68E24981"/>
    <w:rsid w:val="690218CF"/>
    <w:rsid w:val="69093C6F"/>
    <w:rsid w:val="69123F86"/>
    <w:rsid w:val="69155827"/>
    <w:rsid w:val="691C1D81"/>
    <w:rsid w:val="691C3525"/>
    <w:rsid w:val="69216128"/>
    <w:rsid w:val="69280874"/>
    <w:rsid w:val="69335905"/>
    <w:rsid w:val="695D6B21"/>
    <w:rsid w:val="69611EE7"/>
    <w:rsid w:val="696C708E"/>
    <w:rsid w:val="696F4D5D"/>
    <w:rsid w:val="69850877"/>
    <w:rsid w:val="69895442"/>
    <w:rsid w:val="698C13C5"/>
    <w:rsid w:val="69E00E47"/>
    <w:rsid w:val="69EC6D9F"/>
    <w:rsid w:val="69F0745A"/>
    <w:rsid w:val="6A0D20F2"/>
    <w:rsid w:val="6A1D59EC"/>
    <w:rsid w:val="6A247F72"/>
    <w:rsid w:val="6A3E2393"/>
    <w:rsid w:val="6A435B92"/>
    <w:rsid w:val="6A444DB8"/>
    <w:rsid w:val="6A4D4828"/>
    <w:rsid w:val="6A516AC3"/>
    <w:rsid w:val="6A5303BA"/>
    <w:rsid w:val="6A677080"/>
    <w:rsid w:val="6A6C5C1E"/>
    <w:rsid w:val="6A711183"/>
    <w:rsid w:val="6A7468D5"/>
    <w:rsid w:val="6A7B4B9C"/>
    <w:rsid w:val="6A84768F"/>
    <w:rsid w:val="6A917541"/>
    <w:rsid w:val="6AAC0B91"/>
    <w:rsid w:val="6AAF014C"/>
    <w:rsid w:val="6AC07690"/>
    <w:rsid w:val="6ACB082B"/>
    <w:rsid w:val="6AD3247E"/>
    <w:rsid w:val="6AE21187"/>
    <w:rsid w:val="6AE4699C"/>
    <w:rsid w:val="6AF124EA"/>
    <w:rsid w:val="6AF317C6"/>
    <w:rsid w:val="6B09696B"/>
    <w:rsid w:val="6B2B0EFD"/>
    <w:rsid w:val="6B2C13E4"/>
    <w:rsid w:val="6B2D2EEB"/>
    <w:rsid w:val="6B346460"/>
    <w:rsid w:val="6B410613"/>
    <w:rsid w:val="6B4B0A4C"/>
    <w:rsid w:val="6B4B36C9"/>
    <w:rsid w:val="6B4E75E6"/>
    <w:rsid w:val="6B50310B"/>
    <w:rsid w:val="6B5045E2"/>
    <w:rsid w:val="6B517D2C"/>
    <w:rsid w:val="6B5B3B9E"/>
    <w:rsid w:val="6B5C4553"/>
    <w:rsid w:val="6B695848"/>
    <w:rsid w:val="6B730045"/>
    <w:rsid w:val="6B736A2E"/>
    <w:rsid w:val="6B874340"/>
    <w:rsid w:val="6B884219"/>
    <w:rsid w:val="6B90781F"/>
    <w:rsid w:val="6BA6663C"/>
    <w:rsid w:val="6BA9194F"/>
    <w:rsid w:val="6BE727F5"/>
    <w:rsid w:val="6C0858B3"/>
    <w:rsid w:val="6C240DF3"/>
    <w:rsid w:val="6C45610F"/>
    <w:rsid w:val="6C59472D"/>
    <w:rsid w:val="6C5A4564"/>
    <w:rsid w:val="6C603744"/>
    <w:rsid w:val="6C637CCF"/>
    <w:rsid w:val="6C7802EB"/>
    <w:rsid w:val="6C89456C"/>
    <w:rsid w:val="6CA20D5B"/>
    <w:rsid w:val="6CB71894"/>
    <w:rsid w:val="6CD431E3"/>
    <w:rsid w:val="6CD63FB3"/>
    <w:rsid w:val="6CFE035F"/>
    <w:rsid w:val="6D056EA6"/>
    <w:rsid w:val="6D1766A9"/>
    <w:rsid w:val="6D221E52"/>
    <w:rsid w:val="6D227835"/>
    <w:rsid w:val="6D2834C8"/>
    <w:rsid w:val="6D2F1F0B"/>
    <w:rsid w:val="6D3C6626"/>
    <w:rsid w:val="6D3E495C"/>
    <w:rsid w:val="6D5D0DB5"/>
    <w:rsid w:val="6D6855B1"/>
    <w:rsid w:val="6D7B4AB7"/>
    <w:rsid w:val="6D836C02"/>
    <w:rsid w:val="6D89784B"/>
    <w:rsid w:val="6D9057BE"/>
    <w:rsid w:val="6D9E0566"/>
    <w:rsid w:val="6DBE7F27"/>
    <w:rsid w:val="6DDC5249"/>
    <w:rsid w:val="6DF43BD4"/>
    <w:rsid w:val="6E0E1FAB"/>
    <w:rsid w:val="6E2143FB"/>
    <w:rsid w:val="6E235490"/>
    <w:rsid w:val="6E317378"/>
    <w:rsid w:val="6E374904"/>
    <w:rsid w:val="6E3E5591"/>
    <w:rsid w:val="6E4215C6"/>
    <w:rsid w:val="6E4B0158"/>
    <w:rsid w:val="6E4D611F"/>
    <w:rsid w:val="6E541F70"/>
    <w:rsid w:val="6E567C9E"/>
    <w:rsid w:val="6E635028"/>
    <w:rsid w:val="6E636A71"/>
    <w:rsid w:val="6E685B0A"/>
    <w:rsid w:val="6E6C7BFA"/>
    <w:rsid w:val="6E73404A"/>
    <w:rsid w:val="6E7355AA"/>
    <w:rsid w:val="6E7D300B"/>
    <w:rsid w:val="6E823708"/>
    <w:rsid w:val="6E920B3F"/>
    <w:rsid w:val="6E920B5B"/>
    <w:rsid w:val="6E990B16"/>
    <w:rsid w:val="6EB169D3"/>
    <w:rsid w:val="6EB21539"/>
    <w:rsid w:val="6EB829B1"/>
    <w:rsid w:val="6EB978A9"/>
    <w:rsid w:val="6ECC3A24"/>
    <w:rsid w:val="6ECD7C9F"/>
    <w:rsid w:val="6ED0689A"/>
    <w:rsid w:val="6ED86D3E"/>
    <w:rsid w:val="6EE9744F"/>
    <w:rsid w:val="6EEC3F7C"/>
    <w:rsid w:val="6EF3602C"/>
    <w:rsid w:val="6EFE1485"/>
    <w:rsid w:val="6F031F8E"/>
    <w:rsid w:val="6F0D382C"/>
    <w:rsid w:val="6F0F0878"/>
    <w:rsid w:val="6F2632E8"/>
    <w:rsid w:val="6F30363A"/>
    <w:rsid w:val="6F3316E5"/>
    <w:rsid w:val="6F3F40F9"/>
    <w:rsid w:val="6F5E0205"/>
    <w:rsid w:val="6F6F14E1"/>
    <w:rsid w:val="6F86160F"/>
    <w:rsid w:val="6FA629D4"/>
    <w:rsid w:val="6FA75ADB"/>
    <w:rsid w:val="6FAF2E30"/>
    <w:rsid w:val="6FB77ED4"/>
    <w:rsid w:val="6FBD4D2F"/>
    <w:rsid w:val="6FBF4710"/>
    <w:rsid w:val="6FC9109F"/>
    <w:rsid w:val="6FDB518F"/>
    <w:rsid w:val="6FE529ED"/>
    <w:rsid w:val="6FF733A7"/>
    <w:rsid w:val="70003DD9"/>
    <w:rsid w:val="70072915"/>
    <w:rsid w:val="70172090"/>
    <w:rsid w:val="70195E88"/>
    <w:rsid w:val="701D43BA"/>
    <w:rsid w:val="702B6F43"/>
    <w:rsid w:val="7032079E"/>
    <w:rsid w:val="703C186A"/>
    <w:rsid w:val="70570007"/>
    <w:rsid w:val="705843B4"/>
    <w:rsid w:val="70655A58"/>
    <w:rsid w:val="70822BAD"/>
    <w:rsid w:val="708746BC"/>
    <w:rsid w:val="708F7F54"/>
    <w:rsid w:val="709E3D85"/>
    <w:rsid w:val="70A36A35"/>
    <w:rsid w:val="70AC660B"/>
    <w:rsid w:val="70B17138"/>
    <w:rsid w:val="70BB2EF0"/>
    <w:rsid w:val="70BC2801"/>
    <w:rsid w:val="70C6646C"/>
    <w:rsid w:val="70EE2F9A"/>
    <w:rsid w:val="70FC2D1E"/>
    <w:rsid w:val="71015D6B"/>
    <w:rsid w:val="71115386"/>
    <w:rsid w:val="71151975"/>
    <w:rsid w:val="71222C53"/>
    <w:rsid w:val="71336A65"/>
    <w:rsid w:val="71477682"/>
    <w:rsid w:val="71545B37"/>
    <w:rsid w:val="71570E43"/>
    <w:rsid w:val="71573E01"/>
    <w:rsid w:val="71702748"/>
    <w:rsid w:val="71867894"/>
    <w:rsid w:val="719F7A78"/>
    <w:rsid w:val="71B623F6"/>
    <w:rsid w:val="71C7540C"/>
    <w:rsid w:val="71F64A63"/>
    <w:rsid w:val="71F870B8"/>
    <w:rsid w:val="72021233"/>
    <w:rsid w:val="720B2A1D"/>
    <w:rsid w:val="72175F5D"/>
    <w:rsid w:val="723959DC"/>
    <w:rsid w:val="724B5FB3"/>
    <w:rsid w:val="72502F9F"/>
    <w:rsid w:val="72524B90"/>
    <w:rsid w:val="725817D3"/>
    <w:rsid w:val="726E6AD4"/>
    <w:rsid w:val="727C422C"/>
    <w:rsid w:val="728E71EE"/>
    <w:rsid w:val="7292045A"/>
    <w:rsid w:val="72974DBE"/>
    <w:rsid w:val="72A20C20"/>
    <w:rsid w:val="72AC5E95"/>
    <w:rsid w:val="72B104F9"/>
    <w:rsid w:val="72C13ED7"/>
    <w:rsid w:val="72CF1AC7"/>
    <w:rsid w:val="72E42AFA"/>
    <w:rsid w:val="72E85578"/>
    <w:rsid w:val="72EB4466"/>
    <w:rsid w:val="72FD426E"/>
    <w:rsid w:val="73043CFC"/>
    <w:rsid w:val="731A0595"/>
    <w:rsid w:val="732B736C"/>
    <w:rsid w:val="732C334F"/>
    <w:rsid w:val="734F0C79"/>
    <w:rsid w:val="734F4185"/>
    <w:rsid w:val="73520620"/>
    <w:rsid w:val="7363274A"/>
    <w:rsid w:val="736462D9"/>
    <w:rsid w:val="73691A4A"/>
    <w:rsid w:val="737025EA"/>
    <w:rsid w:val="7371152B"/>
    <w:rsid w:val="73736DAC"/>
    <w:rsid w:val="73777B4D"/>
    <w:rsid w:val="738A6895"/>
    <w:rsid w:val="73917325"/>
    <w:rsid w:val="7395427D"/>
    <w:rsid w:val="73B047C3"/>
    <w:rsid w:val="73BC7089"/>
    <w:rsid w:val="73BE7067"/>
    <w:rsid w:val="73C34124"/>
    <w:rsid w:val="73E406FD"/>
    <w:rsid w:val="73E52294"/>
    <w:rsid w:val="73EC5464"/>
    <w:rsid w:val="73FF2D64"/>
    <w:rsid w:val="74137154"/>
    <w:rsid w:val="741F2652"/>
    <w:rsid w:val="7421310D"/>
    <w:rsid w:val="74257F79"/>
    <w:rsid w:val="74273820"/>
    <w:rsid w:val="7427471C"/>
    <w:rsid w:val="74355B0B"/>
    <w:rsid w:val="743C7157"/>
    <w:rsid w:val="74416F54"/>
    <w:rsid w:val="744B354F"/>
    <w:rsid w:val="7450294E"/>
    <w:rsid w:val="74543139"/>
    <w:rsid w:val="746B732F"/>
    <w:rsid w:val="746E18CB"/>
    <w:rsid w:val="746F3904"/>
    <w:rsid w:val="748D52FA"/>
    <w:rsid w:val="748D6EB4"/>
    <w:rsid w:val="74993216"/>
    <w:rsid w:val="749C4933"/>
    <w:rsid w:val="74A122CC"/>
    <w:rsid w:val="74B44784"/>
    <w:rsid w:val="74B808BF"/>
    <w:rsid w:val="74C03187"/>
    <w:rsid w:val="74C06691"/>
    <w:rsid w:val="74DE6B05"/>
    <w:rsid w:val="74E4756E"/>
    <w:rsid w:val="74E86DF6"/>
    <w:rsid w:val="74ED19FF"/>
    <w:rsid w:val="75084E8F"/>
    <w:rsid w:val="7509261E"/>
    <w:rsid w:val="750F16AB"/>
    <w:rsid w:val="75202656"/>
    <w:rsid w:val="752231CE"/>
    <w:rsid w:val="7537255A"/>
    <w:rsid w:val="75434B0A"/>
    <w:rsid w:val="75752B04"/>
    <w:rsid w:val="758910BB"/>
    <w:rsid w:val="75955DA9"/>
    <w:rsid w:val="75977910"/>
    <w:rsid w:val="759F2A35"/>
    <w:rsid w:val="75B15C41"/>
    <w:rsid w:val="75CC5191"/>
    <w:rsid w:val="75D12923"/>
    <w:rsid w:val="75EA364B"/>
    <w:rsid w:val="75F20996"/>
    <w:rsid w:val="75F96973"/>
    <w:rsid w:val="75FE5FB4"/>
    <w:rsid w:val="76123E1D"/>
    <w:rsid w:val="761270F3"/>
    <w:rsid w:val="762A17C0"/>
    <w:rsid w:val="762E6798"/>
    <w:rsid w:val="76425118"/>
    <w:rsid w:val="764838B9"/>
    <w:rsid w:val="764B15DA"/>
    <w:rsid w:val="764C09B4"/>
    <w:rsid w:val="764F5A52"/>
    <w:rsid w:val="765E2788"/>
    <w:rsid w:val="76647980"/>
    <w:rsid w:val="766A4A0D"/>
    <w:rsid w:val="768C454B"/>
    <w:rsid w:val="7692667A"/>
    <w:rsid w:val="76982273"/>
    <w:rsid w:val="769A7352"/>
    <w:rsid w:val="76A177B8"/>
    <w:rsid w:val="76AD2761"/>
    <w:rsid w:val="76B64E53"/>
    <w:rsid w:val="76B8001A"/>
    <w:rsid w:val="76B81599"/>
    <w:rsid w:val="76BB2F21"/>
    <w:rsid w:val="76BB47BC"/>
    <w:rsid w:val="76BC314A"/>
    <w:rsid w:val="76CF29D3"/>
    <w:rsid w:val="76EC51FD"/>
    <w:rsid w:val="76F410B8"/>
    <w:rsid w:val="76F70779"/>
    <w:rsid w:val="771B67DF"/>
    <w:rsid w:val="77241319"/>
    <w:rsid w:val="77272CAB"/>
    <w:rsid w:val="772C0FCF"/>
    <w:rsid w:val="77451578"/>
    <w:rsid w:val="77576666"/>
    <w:rsid w:val="77591ED3"/>
    <w:rsid w:val="775C26D4"/>
    <w:rsid w:val="77692EA3"/>
    <w:rsid w:val="776C305B"/>
    <w:rsid w:val="77825248"/>
    <w:rsid w:val="7785098B"/>
    <w:rsid w:val="77870D91"/>
    <w:rsid w:val="778A3229"/>
    <w:rsid w:val="779258CC"/>
    <w:rsid w:val="7794068F"/>
    <w:rsid w:val="779A096B"/>
    <w:rsid w:val="779B52FF"/>
    <w:rsid w:val="77A00E75"/>
    <w:rsid w:val="77A80D17"/>
    <w:rsid w:val="77B841F3"/>
    <w:rsid w:val="77C078B1"/>
    <w:rsid w:val="77D44398"/>
    <w:rsid w:val="77DE5E93"/>
    <w:rsid w:val="77E66E3C"/>
    <w:rsid w:val="77F3789A"/>
    <w:rsid w:val="780326B9"/>
    <w:rsid w:val="780332E5"/>
    <w:rsid w:val="7833711D"/>
    <w:rsid w:val="78460D63"/>
    <w:rsid w:val="78497C2E"/>
    <w:rsid w:val="78502D35"/>
    <w:rsid w:val="7854087B"/>
    <w:rsid w:val="786A4053"/>
    <w:rsid w:val="78782A0D"/>
    <w:rsid w:val="78785A2F"/>
    <w:rsid w:val="787B5060"/>
    <w:rsid w:val="788720E7"/>
    <w:rsid w:val="78A90B04"/>
    <w:rsid w:val="78C53485"/>
    <w:rsid w:val="78C6693F"/>
    <w:rsid w:val="78C76A01"/>
    <w:rsid w:val="78EC45D8"/>
    <w:rsid w:val="78EC6DF0"/>
    <w:rsid w:val="78F5335B"/>
    <w:rsid w:val="791843E7"/>
    <w:rsid w:val="79233426"/>
    <w:rsid w:val="79260F03"/>
    <w:rsid w:val="79395A92"/>
    <w:rsid w:val="794008FB"/>
    <w:rsid w:val="794708D9"/>
    <w:rsid w:val="794B21A1"/>
    <w:rsid w:val="794C0A87"/>
    <w:rsid w:val="794E2CE6"/>
    <w:rsid w:val="7964574A"/>
    <w:rsid w:val="796D45D2"/>
    <w:rsid w:val="79804706"/>
    <w:rsid w:val="7988227D"/>
    <w:rsid w:val="79941CF2"/>
    <w:rsid w:val="79973382"/>
    <w:rsid w:val="79B03E5E"/>
    <w:rsid w:val="79B4353E"/>
    <w:rsid w:val="79D33056"/>
    <w:rsid w:val="79D715DF"/>
    <w:rsid w:val="79EC0256"/>
    <w:rsid w:val="79F60153"/>
    <w:rsid w:val="79FB6E2C"/>
    <w:rsid w:val="7A0E2780"/>
    <w:rsid w:val="7A36322F"/>
    <w:rsid w:val="7A4C2D60"/>
    <w:rsid w:val="7A5E0869"/>
    <w:rsid w:val="7A620F06"/>
    <w:rsid w:val="7A6E4BF5"/>
    <w:rsid w:val="7A851D5D"/>
    <w:rsid w:val="7A8A2267"/>
    <w:rsid w:val="7AA5314C"/>
    <w:rsid w:val="7AAF50F0"/>
    <w:rsid w:val="7AB53126"/>
    <w:rsid w:val="7AB76FE8"/>
    <w:rsid w:val="7AC73DFD"/>
    <w:rsid w:val="7AD268E2"/>
    <w:rsid w:val="7ADC0B33"/>
    <w:rsid w:val="7AE14C19"/>
    <w:rsid w:val="7AEA174E"/>
    <w:rsid w:val="7B274176"/>
    <w:rsid w:val="7B306163"/>
    <w:rsid w:val="7B31652B"/>
    <w:rsid w:val="7B3E17AA"/>
    <w:rsid w:val="7B401C79"/>
    <w:rsid w:val="7B440ED6"/>
    <w:rsid w:val="7B4678D7"/>
    <w:rsid w:val="7B4B2A93"/>
    <w:rsid w:val="7B527515"/>
    <w:rsid w:val="7B581154"/>
    <w:rsid w:val="7B890A24"/>
    <w:rsid w:val="7B8A4A8A"/>
    <w:rsid w:val="7BAA485C"/>
    <w:rsid w:val="7BAD1591"/>
    <w:rsid w:val="7BCD64C2"/>
    <w:rsid w:val="7BD100FC"/>
    <w:rsid w:val="7BD3716B"/>
    <w:rsid w:val="7BEC2711"/>
    <w:rsid w:val="7BF55850"/>
    <w:rsid w:val="7C1054B7"/>
    <w:rsid w:val="7C26369C"/>
    <w:rsid w:val="7C2A465C"/>
    <w:rsid w:val="7C305879"/>
    <w:rsid w:val="7C34521A"/>
    <w:rsid w:val="7C4A2BD1"/>
    <w:rsid w:val="7C576C70"/>
    <w:rsid w:val="7C6E4349"/>
    <w:rsid w:val="7C77043F"/>
    <w:rsid w:val="7C8A7CDC"/>
    <w:rsid w:val="7C9E5A24"/>
    <w:rsid w:val="7CB4006B"/>
    <w:rsid w:val="7CB93ABB"/>
    <w:rsid w:val="7CE656F0"/>
    <w:rsid w:val="7CED34FF"/>
    <w:rsid w:val="7CEE5458"/>
    <w:rsid w:val="7CF26588"/>
    <w:rsid w:val="7CF565D7"/>
    <w:rsid w:val="7CFA3A46"/>
    <w:rsid w:val="7D0F5720"/>
    <w:rsid w:val="7D2E198F"/>
    <w:rsid w:val="7D3B3737"/>
    <w:rsid w:val="7D3D73AF"/>
    <w:rsid w:val="7D4D65C1"/>
    <w:rsid w:val="7D4F1BEF"/>
    <w:rsid w:val="7D5A1162"/>
    <w:rsid w:val="7D5B27C9"/>
    <w:rsid w:val="7D62117D"/>
    <w:rsid w:val="7D631D92"/>
    <w:rsid w:val="7D6B7F02"/>
    <w:rsid w:val="7D6E73B9"/>
    <w:rsid w:val="7D834A16"/>
    <w:rsid w:val="7D9D0A97"/>
    <w:rsid w:val="7D9D438F"/>
    <w:rsid w:val="7DA514D2"/>
    <w:rsid w:val="7DCD1A27"/>
    <w:rsid w:val="7DCD4739"/>
    <w:rsid w:val="7DCD4EB5"/>
    <w:rsid w:val="7E090313"/>
    <w:rsid w:val="7E3E0FEC"/>
    <w:rsid w:val="7E3E1EF2"/>
    <w:rsid w:val="7E566EA2"/>
    <w:rsid w:val="7E5C1ABA"/>
    <w:rsid w:val="7E61281D"/>
    <w:rsid w:val="7E622778"/>
    <w:rsid w:val="7E756346"/>
    <w:rsid w:val="7E85174A"/>
    <w:rsid w:val="7E8B68B9"/>
    <w:rsid w:val="7EAA7C26"/>
    <w:rsid w:val="7EAB69D0"/>
    <w:rsid w:val="7EAF1FAA"/>
    <w:rsid w:val="7EB4653A"/>
    <w:rsid w:val="7ECA4601"/>
    <w:rsid w:val="7EDC22AD"/>
    <w:rsid w:val="7EDE4C34"/>
    <w:rsid w:val="7EE34086"/>
    <w:rsid w:val="7EE55F89"/>
    <w:rsid w:val="7EEB5719"/>
    <w:rsid w:val="7EF215E8"/>
    <w:rsid w:val="7EF525E1"/>
    <w:rsid w:val="7EF74FC9"/>
    <w:rsid w:val="7F000B6A"/>
    <w:rsid w:val="7F022EBD"/>
    <w:rsid w:val="7F0B5962"/>
    <w:rsid w:val="7F0C2035"/>
    <w:rsid w:val="7F0F7992"/>
    <w:rsid w:val="7F1B0865"/>
    <w:rsid w:val="7F271AA3"/>
    <w:rsid w:val="7F542B37"/>
    <w:rsid w:val="7F6B2248"/>
    <w:rsid w:val="7F7D7A8E"/>
    <w:rsid w:val="7F872588"/>
    <w:rsid w:val="7F8725BA"/>
    <w:rsid w:val="7F8C6A8F"/>
    <w:rsid w:val="7F9C175D"/>
    <w:rsid w:val="7FA85877"/>
    <w:rsid w:val="7FAB3A81"/>
    <w:rsid w:val="7FCB6843"/>
    <w:rsid w:val="7FDC52B9"/>
    <w:rsid w:val="7FE653BC"/>
    <w:rsid w:val="7FEA5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name="Normal Indent"/>
    <w:lsdException w:uiPriority="99" w:name="footnote text"/>
    <w:lsdException w:qFormat="1" w:uiPriority="0" w:semiHidden="0" w:name="annotation text"/>
    <w:lsdException w:qFormat="1" w:unhideWhenUsed="0" w:uiPriority="0" w:name="header"/>
    <w:lsdException w:qFormat="1" w:uiPriority="0" w:semiHidden="0" w:name="footer"/>
    <w:lsdException w:uiPriority="99" w:name="index heading"/>
    <w:lsdException w:qFormat="1" w:unhideWhenUsed="0" w:uiPriority="0" w:semiHidden="0" w:name="caption"/>
    <w:lsdException w:qFormat="1"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99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Lines="50" w:afterLines="50" w:line="259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outlineLvl w:val="0"/>
    </w:pPr>
    <w:rPr>
      <w:rFonts w:ascii="Arial" w:hAnsi="Arial" w:eastAsia="MS Mincho"/>
      <w:sz w:val="32"/>
    </w:rPr>
  </w:style>
  <w:style w:type="paragraph" w:styleId="3">
    <w:name w:val="heading 2"/>
    <w:basedOn w:val="2"/>
    <w:next w:val="1"/>
    <w:link w:val="54"/>
    <w:qFormat/>
    <w:uiPriority w:val="0"/>
    <w:pPr>
      <w:numPr>
        <w:ilvl w:val="1"/>
      </w:numPr>
      <w:pBdr>
        <w:top w:val="none" w:color="auto" w:sz="0" w:space="0"/>
      </w:pBdr>
      <w:spacing w:before="180"/>
      <w:ind w:right="100" w:rightChars="100"/>
      <w:outlineLvl w:val="1"/>
    </w:pPr>
    <w:rPr>
      <w:sz w:val="28"/>
    </w:rPr>
  </w:style>
  <w:style w:type="paragraph" w:styleId="4">
    <w:name w:val="heading 3"/>
    <w:basedOn w:val="3"/>
    <w:next w:val="1"/>
    <w:link w:val="53"/>
    <w:qFormat/>
    <w:uiPriority w:val="0"/>
    <w:pPr>
      <w:numPr>
        <w:ilvl w:val="2"/>
      </w:numPr>
      <w:spacing w:before="120"/>
      <w:ind w:left="0"/>
      <w:outlineLvl w:val="2"/>
    </w:pPr>
    <w:rPr>
      <w:sz w:val="24"/>
    </w:rPr>
  </w:style>
  <w:style w:type="paragraph" w:styleId="5">
    <w:name w:val="heading 4"/>
    <w:basedOn w:val="4"/>
    <w:next w:val="1"/>
    <w:link w:val="52"/>
    <w:qFormat/>
    <w:uiPriority w:val="0"/>
    <w:pPr>
      <w:ind w:left="1418" w:hanging="1418"/>
      <w:outlineLvl w:val="3"/>
    </w:p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</w:style>
  <w:style w:type="character" w:default="1" w:styleId="24">
    <w:name w:val="Default Paragraph Font"/>
    <w:semiHidden/>
    <w:unhideWhenUsed/>
    <w:qFormat/>
    <w:uiPriority w:val="1"/>
  </w:style>
  <w:style w:type="table" w:default="1" w:styleId="2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9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10">
    <w:name w:val="Document Map"/>
    <w:basedOn w:val="1"/>
    <w:link w:val="40"/>
    <w:semiHidden/>
    <w:unhideWhenUsed/>
    <w:qFormat/>
    <w:uiPriority w:val="99"/>
    <w:rPr>
      <w:rFonts w:ascii="宋体"/>
      <w:sz w:val="18"/>
      <w:szCs w:val="18"/>
    </w:rPr>
  </w:style>
  <w:style w:type="paragraph" w:styleId="11">
    <w:name w:val="annotation text"/>
    <w:basedOn w:val="1"/>
    <w:link w:val="41"/>
    <w:unhideWhenUsed/>
    <w:qFormat/>
    <w:uiPriority w:val="0"/>
    <w:pPr>
      <w:spacing w:before="120" w:after="120"/>
      <w:jc w:val="left"/>
    </w:pPr>
  </w:style>
  <w:style w:type="paragraph" w:styleId="12">
    <w:name w:val="toc 3"/>
    <w:basedOn w:val="1"/>
    <w:next w:val="1"/>
    <w:unhideWhenUsed/>
    <w:qFormat/>
    <w:uiPriority w:val="39"/>
    <w:pPr>
      <w:adjustRightInd w:val="0"/>
      <w:ind w:left="1282" w:leftChars="400" w:hanging="442" w:hangingChars="200"/>
    </w:pPr>
    <w:rPr>
      <w:b/>
      <w:i/>
      <w:sz w:val="20"/>
    </w:rPr>
  </w:style>
  <w:style w:type="paragraph" w:styleId="13">
    <w:name w:val="Balloon Text"/>
    <w:basedOn w:val="1"/>
    <w:link w:val="39"/>
    <w:semiHidden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14">
    <w:name w:val="footer"/>
    <w:basedOn w:val="1"/>
    <w:link w:val="37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5">
    <w:name w:val="header"/>
    <w:basedOn w:val="1"/>
    <w:link w:val="36"/>
    <w:semiHidden/>
    <w:qFormat/>
    <w:uiPriority w:val="0"/>
    <w:pPr>
      <w:tabs>
        <w:tab w:val="center" w:pos="4680"/>
        <w:tab w:val="right" w:pos="9360"/>
      </w:tabs>
      <w:spacing w:line="240" w:lineRule="auto"/>
    </w:pPr>
  </w:style>
  <w:style w:type="paragraph" w:styleId="16">
    <w:name w:val="toc 1"/>
    <w:basedOn w:val="1"/>
    <w:next w:val="1"/>
    <w:unhideWhenUsed/>
    <w:qFormat/>
    <w:uiPriority w:val="39"/>
    <w:rPr>
      <w:rFonts w:eastAsiaTheme="minorEastAsia"/>
      <w:b/>
      <w:i/>
      <w:sz w:val="20"/>
    </w:rPr>
  </w:style>
  <w:style w:type="paragraph" w:styleId="17">
    <w:name w:val="List"/>
    <w:basedOn w:val="1"/>
    <w:qFormat/>
    <w:uiPriority w:val="0"/>
    <w:pPr>
      <w:ind w:left="568" w:hanging="284"/>
    </w:pPr>
  </w:style>
  <w:style w:type="paragraph" w:styleId="18">
    <w:name w:val="table of figures"/>
    <w:basedOn w:val="1"/>
    <w:next w:val="1"/>
    <w:semiHidden/>
    <w:unhideWhenUsed/>
    <w:qFormat/>
    <w:uiPriority w:val="99"/>
    <w:pPr>
      <w:ind w:left="200" w:leftChars="200" w:hanging="200" w:hangingChars="200"/>
    </w:pPr>
  </w:style>
  <w:style w:type="paragraph" w:styleId="19">
    <w:name w:val="toc 2"/>
    <w:basedOn w:val="1"/>
    <w:next w:val="1"/>
    <w:unhideWhenUsed/>
    <w:qFormat/>
    <w:uiPriority w:val="39"/>
    <w:pPr>
      <w:ind w:left="420" w:leftChars="200"/>
    </w:pPr>
    <w:rPr>
      <w:b/>
      <w:i/>
      <w:sz w:val="20"/>
    </w:rPr>
  </w:style>
  <w:style w:type="paragraph" w:styleId="20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kern w:val="0"/>
      <w:sz w:val="24"/>
    </w:rPr>
  </w:style>
  <w:style w:type="paragraph" w:styleId="21">
    <w:name w:val="annotation subject"/>
    <w:basedOn w:val="11"/>
    <w:next w:val="11"/>
    <w:link w:val="42"/>
    <w:semiHidden/>
    <w:unhideWhenUsed/>
    <w:qFormat/>
    <w:uiPriority w:val="99"/>
    <w:rPr>
      <w:b/>
      <w:bCs/>
    </w:rPr>
  </w:style>
  <w:style w:type="table" w:styleId="23">
    <w:name w:val="Table Grid"/>
    <w:basedOn w:val="2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5">
    <w:name w:val="Strong"/>
    <w:qFormat/>
    <w:uiPriority w:val="22"/>
    <w:rPr>
      <w:b/>
      <w:bCs/>
    </w:rPr>
  </w:style>
  <w:style w:type="character" w:styleId="26">
    <w:name w:val="Emphasis"/>
    <w:basedOn w:val="24"/>
    <w:qFormat/>
    <w:uiPriority w:val="20"/>
    <w:rPr>
      <w:i/>
    </w:rPr>
  </w:style>
  <w:style w:type="character" w:styleId="27">
    <w:name w:val="Hyperlink"/>
    <w:qFormat/>
    <w:uiPriority w:val="99"/>
    <w:rPr>
      <w:color w:val="0000FF"/>
      <w:u w:val="single"/>
    </w:rPr>
  </w:style>
  <w:style w:type="character" w:styleId="28">
    <w:name w:val="annotation reference"/>
    <w:basedOn w:val="24"/>
    <w:unhideWhenUsed/>
    <w:qFormat/>
    <w:uiPriority w:val="0"/>
    <w:rPr>
      <w:sz w:val="16"/>
      <w:szCs w:val="16"/>
    </w:rPr>
  </w:style>
  <w:style w:type="paragraph" w:customStyle="1" w:styleId="29">
    <w:name w:val="YJ-Proposal"/>
    <w:basedOn w:val="1"/>
    <w:qFormat/>
    <w:uiPriority w:val="0"/>
    <w:pPr>
      <w:numPr>
        <w:ilvl w:val="0"/>
        <w:numId w:val="2"/>
      </w:numPr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30">
    <w:name w:val="YJ-Observation"/>
    <w:basedOn w:val="29"/>
    <w:qFormat/>
    <w:uiPriority w:val="0"/>
    <w:pPr>
      <w:numPr>
        <w:ilvl w:val="0"/>
        <w:numId w:val="3"/>
      </w:numPr>
      <w:tabs>
        <w:tab w:val="left" w:pos="420"/>
      </w:tabs>
    </w:pPr>
  </w:style>
  <w:style w:type="paragraph" w:customStyle="1" w:styleId="31">
    <w:name w:val="References"/>
    <w:basedOn w:val="1"/>
    <w:qFormat/>
    <w:uiPriority w:val="0"/>
    <w:pPr>
      <w:numPr>
        <w:ilvl w:val="0"/>
        <w:numId w:val="4"/>
      </w:numPr>
      <w:spacing w:after="60"/>
    </w:pPr>
    <w:rPr>
      <w:szCs w:val="16"/>
    </w:rPr>
  </w:style>
  <w:style w:type="paragraph" w:styleId="32">
    <w:name w:val="List Paragraph"/>
    <w:basedOn w:val="1"/>
    <w:link w:val="67"/>
    <w:qFormat/>
    <w:uiPriority w:val="34"/>
    <w:pPr>
      <w:spacing w:beforeLines="0" w:line="240" w:lineRule="auto"/>
      <w:ind w:left="720"/>
      <w:contextualSpacing/>
    </w:pPr>
    <w:rPr>
      <w:rFonts w:eastAsia="Times New Roman"/>
      <w:sz w:val="24"/>
      <w:szCs w:val="24"/>
    </w:rPr>
  </w:style>
  <w:style w:type="paragraph" w:customStyle="1" w:styleId="33">
    <w:name w:val="sub-proposal"/>
    <w:basedOn w:val="29"/>
    <w:next w:val="1"/>
    <w:qFormat/>
    <w:uiPriority w:val="0"/>
    <w:pPr>
      <w:numPr>
        <w:numId w:val="5"/>
      </w:numPr>
      <w:tabs>
        <w:tab w:val="left" w:pos="807"/>
      </w:tabs>
    </w:pPr>
  </w:style>
  <w:style w:type="paragraph" w:customStyle="1" w:styleId="34">
    <w:name w:val="样式1"/>
    <w:basedOn w:val="1"/>
    <w:qFormat/>
    <w:uiPriority w:val="0"/>
  </w:style>
  <w:style w:type="paragraph" w:customStyle="1" w:styleId="35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line="264" w:lineRule="auto"/>
    </w:pPr>
    <w:rPr>
      <w:sz w:val="22"/>
      <w:lang w:eastAsia="ko-KR"/>
    </w:rPr>
  </w:style>
  <w:style w:type="character" w:customStyle="1" w:styleId="36">
    <w:name w:val="页眉 Char"/>
    <w:basedOn w:val="24"/>
    <w:link w:val="15"/>
    <w:semiHidden/>
    <w:qFormat/>
    <w:uiPriority w:val="0"/>
    <w:rPr>
      <w:rFonts w:eastAsia="宋体"/>
      <w:kern w:val="2"/>
      <w:sz w:val="21"/>
    </w:rPr>
  </w:style>
  <w:style w:type="character" w:customStyle="1" w:styleId="37">
    <w:name w:val="页脚 Char"/>
    <w:basedOn w:val="24"/>
    <w:link w:val="14"/>
    <w:qFormat/>
    <w:uiPriority w:val="99"/>
    <w:rPr>
      <w:rFonts w:eastAsia="宋体"/>
      <w:kern w:val="2"/>
      <w:sz w:val="18"/>
      <w:szCs w:val="18"/>
    </w:rPr>
  </w:style>
  <w:style w:type="paragraph" w:customStyle="1" w:styleId="38">
    <w:name w:val="YJ--正文"/>
    <w:basedOn w:val="1"/>
    <w:qFormat/>
    <w:uiPriority w:val="0"/>
    <w:pPr>
      <w:spacing w:before="50" w:after="50" w:line="240" w:lineRule="auto"/>
    </w:pPr>
    <w:rPr>
      <w:rFonts w:eastAsia="Times New Roman" w:cs="宋体"/>
      <w:sz w:val="20"/>
    </w:rPr>
  </w:style>
  <w:style w:type="character" w:customStyle="1" w:styleId="39">
    <w:name w:val="批注框文本 Char"/>
    <w:basedOn w:val="24"/>
    <w:link w:val="13"/>
    <w:semiHidden/>
    <w:qFormat/>
    <w:uiPriority w:val="99"/>
    <w:rPr>
      <w:kern w:val="2"/>
      <w:sz w:val="18"/>
      <w:szCs w:val="18"/>
    </w:rPr>
  </w:style>
  <w:style w:type="character" w:customStyle="1" w:styleId="40">
    <w:name w:val="文档结构图 Char"/>
    <w:basedOn w:val="24"/>
    <w:link w:val="10"/>
    <w:semiHidden/>
    <w:qFormat/>
    <w:uiPriority w:val="99"/>
    <w:rPr>
      <w:rFonts w:ascii="宋体"/>
      <w:kern w:val="2"/>
      <w:sz w:val="18"/>
      <w:szCs w:val="18"/>
    </w:rPr>
  </w:style>
  <w:style w:type="character" w:customStyle="1" w:styleId="41">
    <w:name w:val="批注文字 Char"/>
    <w:basedOn w:val="24"/>
    <w:link w:val="11"/>
    <w:qFormat/>
    <w:uiPriority w:val="0"/>
    <w:rPr>
      <w:rFonts w:eastAsia="宋体"/>
      <w:kern w:val="2"/>
      <w:sz w:val="21"/>
    </w:rPr>
  </w:style>
  <w:style w:type="character" w:customStyle="1" w:styleId="42">
    <w:name w:val="批注主题 Char"/>
    <w:basedOn w:val="41"/>
    <w:link w:val="21"/>
    <w:qFormat/>
    <w:uiPriority w:val="0"/>
    <w:rPr>
      <w:rFonts w:eastAsia="宋体"/>
      <w:kern w:val="2"/>
      <w:sz w:val="21"/>
    </w:rPr>
  </w:style>
  <w:style w:type="paragraph" w:customStyle="1" w:styleId="43">
    <w:name w:val="subullet"/>
    <w:basedOn w:val="1"/>
    <w:qFormat/>
    <w:uiPriority w:val="0"/>
    <w:pPr>
      <w:numPr>
        <w:ilvl w:val="1"/>
        <w:numId w:val="2"/>
      </w:numPr>
      <w:spacing w:before="50" w:after="50"/>
    </w:pPr>
    <w:rPr>
      <w:rFonts w:hint="eastAsia" w:eastAsiaTheme="minorEastAsia"/>
      <w:b/>
      <w:bCs/>
      <w:i/>
      <w:iCs/>
      <w:sz w:val="20"/>
    </w:rPr>
  </w:style>
  <w:style w:type="paragraph" w:customStyle="1" w:styleId="44">
    <w:name w:val="subsub"/>
    <w:basedOn w:val="1"/>
    <w:qFormat/>
    <w:uiPriority w:val="0"/>
    <w:pPr>
      <w:numPr>
        <w:ilvl w:val="2"/>
        <w:numId w:val="2"/>
      </w:numPr>
      <w:tabs>
        <w:tab w:val="left" w:pos="0"/>
      </w:tabs>
      <w:spacing w:before="50" w:after="50"/>
    </w:pPr>
    <w:rPr>
      <w:rFonts w:hint="eastAsia" w:eastAsiaTheme="minorEastAsia"/>
      <w:b/>
      <w:bCs/>
      <w:i/>
      <w:iCs/>
      <w:sz w:val="20"/>
    </w:rPr>
  </w:style>
  <w:style w:type="paragraph" w:customStyle="1" w:styleId="45">
    <w:name w:val="3rd level proposal"/>
    <w:basedOn w:val="33"/>
    <w:next w:val="1"/>
    <w:qFormat/>
    <w:uiPriority w:val="0"/>
    <w:pPr>
      <w:numPr>
        <w:ilvl w:val="0"/>
        <w:numId w:val="6"/>
      </w:numPr>
      <w:ind w:left="1282" w:leftChars="400" w:hanging="442" w:hangingChars="200"/>
      <w:jc w:val="left"/>
    </w:pPr>
  </w:style>
  <w:style w:type="paragraph" w:customStyle="1" w:styleId="46">
    <w:name w:val="B1"/>
    <w:basedOn w:val="17"/>
    <w:link w:val="60"/>
    <w:qFormat/>
    <w:uiPriority w:val="0"/>
  </w:style>
  <w:style w:type="paragraph" w:customStyle="1" w:styleId="47">
    <w:name w:val="B3"/>
    <w:basedOn w:val="1"/>
    <w:qFormat/>
    <w:uiPriority w:val="0"/>
    <w:pPr>
      <w:ind w:left="1135" w:hanging="284"/>
    </w:pPr>
  </w:style>
  <w:style w:type="character" w:styleId="48">
    <w:name w:val="Placeholder Text"/>
    <w:basedOn w:val="24"/>
    <w:semiHidden/>
    <w:qFormat/>
    <w:uiPriority w:val="99"/>
    <w:rPr>
      <w:color w:val="808080"/>
    </w:rPr>
  </w:style>
  <w:style w:type="paragraph" w:customStyle="1" w:styleId="4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0">
    <w:name w:val="B2"/>
    <w:basedOn w:val="1"/>
    <w:qFormat/>
    <w:uiPriority w:val="0"/>
    <w:pPr>
      <w:ind w:left="851" w:hanging="284"/>
    </w:pPr>
    <w:rPr>
      <w:lang w:val="zh-CN"/>
    </w:rPr>
  </w:style>
  <w:style w:type="paragraph" w:customStyle="1" w:styleId="51">
    <w:name w:val="B4"/>
    <w:basedOn w:val="1"/>
    <w:qFormat/>
    <w:uiPriority w:val="0"/>
    <w:pPr>
      <w:ind w:left="1418" w:hanging="284"/>
    </w:pPr>
  </w:style>
  <w:style w:type="character" w:customStyle="1" w:styleId="52">
    <w:name w:val="标题 4 Char"/>
    <w:basedOn w:val="24"/>
    <w:link w:val="5"/>
    <w:qFormat/>
    <w:uiPriority w:val="0"/>
    <w:rPr>
      <w:rFonts w:ascii="Arial" w:hAnsi="Arial" w:eastAsia="MS Mincho"/>
      <w:kern w:val="2"/>
      <w:sz w:val="24"/>
    </w:rPr>
  </w:style>
  <w:style w:type="character" w:customStyle="1" w:styleId="53">
    <w:name w:val="标题 3 Char"/>
    <w:basedOn w:val="24"/>
    <w:link w:val="4"/>
    <w:qFormat/>
    <w:uiPriority w:val="0"/>
    <w:rPr>
      <w:rFonts w:ascii="Arial" w:hAnsi="Arial" w:eastAsia="MS Mincho"/>
      <w:kern w:val="2"/>
      <w:sz w:val="24"/>
    </w:rPr>
  </w:style>
  <w:style w:type="character" w:customStyle="1" w:styleId="54">
    <w:name w:val="标题 2 Char"/>
    <w:basedOn w:val="24"/>
    <w:link w:val="3"/>
    <w:qFormat/>
    <w:uiPriority w:val="0"/>
    <w:rPr>
      <w:rFonts w:ascii="Arial" w:hAnsi="Arial" w:eastAsia="MS Mincho"/>
      <w:kern w:val="2"/>
      <w:sz w:val="28"/>
    </w:r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TAC"/>
    <w:basedOn w:val="57"/>
    <w:link w:val="65"/>
    <w:qFormat/>
    <w:uiPriority w:val="0"/>
    <w:pPr>
      <w:jc w:val="center"/>
    </w:pPr>
  </w:style>
  <w:style w:type="paragraph" w:customStyle="1" w:styleId="57">
    <w:name w:val="TAL"/>
    <w:basedOn w:val="1"/>
    <w:link w:val="66"/>
    <w:qFormat/>
    <w:uiPriority w:val="0"/>
    <w:pPr>
      <w:keepNext/>
      <w:keepLines/>
    </w:pPr>
    <w:rPr>
      <w:rFonts w:ascii="Arial" w:hAnsi="Arial"/>
      <w:sz w:val="18"/>
    </w:rPr>
  </w:style>
  <w:style w:type="paragraph" w:customStyle="1" w:styleId="58">
    <w:name w:val="B5"/>
    <w:basedOn w:val="1"/>
    <w:qFormat/>
    <w:uiPriority w:val="0"/>
    <w:pPr>
      <w:ind w:left="1702" w:hanging="284"/>
    </w:pPr>
  </w:style>
  <w:style w:type="character" w:customStyle="1" w:styleId="59">
    <w:name w:val="首标题"/>
    <w:qFormat/>
    <w:uiPriority w:val="0"/>
    <w:rPr>
      <w:rFonts w:ascii="Arial" w:hAnsi="Arial" w:eastAsia="宋体"/>
      <w:sz w:val="24"/>
    </w:rPr>
  </w:style>
  <w:style w:type="character" w:customStyle="1" w:styleId="60">
    <w:name w:val="B1 Char1"/>
    <w:link w:val="46"/>
    <w:qFormat/>
    <w:uiPriority w:val="0"/>
    <w:rPr>
      <w:kern w:val="2"/>
      <w:sz w:val="21"/>
    </w:rPr>
  </w:style>
  <w:style w:type="character" w:customStyle="1" w:styleId="61">
    <w:name w:val="NO Char"/>
    <w:link w:val="62"/>
    <w:qFormat/>
    <w:uiPriority w:val="0"/>
    <w:rPr>
      <w:lang w:val="en-GB" w:eastAsia="en-US"/>
    </w:rPr>
  </w:style>
  <w:style w:type="paragraph" w:customStyle="1" w:styleId="62">
    <w:name w:val="NO"/>
    <w:basedOn w:val="1"/>
    <w:link w:val="61"/>
    <w:qFormat/>
    <w:uiPriority w:val="0"/>
    <w:pPr>
      <w:keepLines/>
      <w:spacing w:beforeLines="0" w:afterLines="0" w:line="240" w:lineRule="auto"/>
      <w:ind w:left="1135" w:hanging="851"/>
      <w:jc w:val="left"/>
    </w:pPr>
    <w:rPr>
      <w:kern w:val="0"/>
      <w:sz w:val="20"/>
      <w:lang w:val="en-GB" w:eastAsia="en-US"/>
    </w:rPr>
  </w:style>
  <w:style w:type="character" w:customStyle="1" w:styleId="63">
    <w:name w:val="TAH Car"/>
    <w:link w:val="64"/>
    <w:qFormat/>
    <w:locked/>
    <w:uiPriority w:val="0"/>
    <w:rPr>
      <w:rFonts w:ascii="Arial" w:hAnsi="Arial"/>
      <w:b/>
      <w:sz w:val="18"/>
      <w:lang w:val="en-GB" w:eastAsia="en-US"/>
    </w:rPr>
  </w:style>
  <w:style w:type="paragraph" w:customStyle="1" w:styleId="64">
    <w:name w:val="TAH"/>
    <w:basedOn w:val="56"/>
    <w:link w:val="63"/>
    <w:qFormat/>
    <w:uiPriority w:val="0"/>
    <w:pPr>
      <w:spacing w:beforeLines="0" w:afterLines="0" w:line="240" w:lineRule="auto"/>
    </w:pPr>
    <w:rPr>
      <w:b/>
      <w:kern w:val="0"/>
      <w:lang w:val="en-GB" w:eastAsia="en-US"/>
    </w:rPr>
  </w:style>
  <w:style w:type="character" w:customStyle="1" w:styleId="65">
    <w:name w:val="TAC Char"/>
    <w:link w:val="56"/>
    <w:qFormat/>
    <w:locked/>
    <w:uiPriority w:val="0"/>
    <w:rPr>
      <w:rFonts w:ascii="Arial" w:hAnsi="Arial"/>
      <w:kern w:val="2"/>
      <w:sz w:val="18"/>
    </w:rPr>
  </w:style>
  <w:style w:type="character" w:customStyle="1" w:styleId="66">
    <w:name w:val="TAL Car"/>
    <w:link w:val="57"/>
    <w:qFormat/>
    <w:uiPriority w:val="0"/>
    <w:rPr>
      <w:rFonts w:ascii="Arial" w:hAnsi="Arial"/>
      <w:kern w:val="2"/>
      <w:sz w:val="18"/>
    </w:rPr>
  </w:style>
  <w:style w:type="character" w:customStyle="1" w:styleId="67">
    <w:name w:val="列出段落 Char"/>
    <w:link w:val="32"/>
    <w:qFormat/>
    <w:locked/>
    <w:uiPriority w:val="34"/>
    <w:rPr>
      <w:rFonts w:eastAsia="Times New Roman"/>
      <w:kern w:val="2"/>
      <w:sz w:val="24"/>
      <w:szCs w:val="24"/>
    </w:rPr>
  </w:style>
  <w:style w:type="paragraph" w:customStyle="1" w:styleId="68">
    <w:name w:val="Revision"/>
    <w:hidden/>
    <w:semiHidden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69">
    <w:name w:val="TAN"/>
    <w:basedOn w:val="57"/>
    <w:qFormat/>
    <w:uiPriority w:val="0"/>
    <w:pPr>
      <w:ind w:left="851" w:hanging="851"/>
    </w:pPr>
  </w:style>
  <w:style w:type="character" w:customStyle="1" w:styleId="70">
    <w:name w:val="font4"/>
    <w:basedOn w:val="24"/>
    <w:qFormat/>
    <w:uiPriority w:val="0"/>
  </w:style>
  <w:style w:type="paragraph" w:customStyle="1" w:styleId="71">
    <w:name w:val="样式 页眉"/>
    <w:basedOn w:val="15"/>
    <w:qFormat/>
    <w:uiPriority w:val="0"/>
    <w:rPr>
      <w:rFonts w:eastAsia="Arial"/>
      <w:bCs/>
      <w:sz w:val="22"/>
    </w:rPr>
  </w:style>
  <w:style w:type="paragraph" w:customStyle="1" w:styleId="7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73">
    <w:name w:val="font21"/>
    <w:basedOn w:val="24"/>
    <w:qFormat/>
    <w:uiPriority w:val="0"/>
    <w:rPr>
      <w:rFonts w:hint="default" w:ascii="Times New Roman" w:hAnsi="Times New Roman" w:cs="Times New Roman"/>
      <w:color w:val="000000"/>
      <w:sz w:val="18"/>
      <w:szCs w:val="18"/>
      <w:u w:val="none"/>
    </w:rPr>
  </w:style>
  <w:style w:type="character" w:customStyle="1" w:styleId="74">
    <w:name w:val="font01"/>
    <w:basedOn w:val="24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75">
    <w:name w:val="font71"/>
    <w:basedOn w:val="24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76">
    <w:name w:val="font11"/>
    <w:basedOn w:val="24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77">
    <w:name w:val="font41"/>
    <w:basedOn w:val="24"/>
    <w:qFormat/>
    <w:uiPriority w:val="0"/>
    <w:rPr>
      <w:rFonts w:hint="default" w:ascii="Arial" w:hAnsi="Arial" w:cs="Arial"/>
      <w:color w:val="FF0000"/>
      <w:sz w:val="18"/>
      <w:szCs w:val="18"/>
      <w:u w:val="none"/>
    </w:rPr>
  </w:style>
  <w:style w:type="character" w:customStyle="1" w:styleId="78">
    <w:name w:val="font81"/>
    <w:basedOn w:val="24"/>
    <w:qFormat/>
    <w:uiPriority w:val="0"/>
    <w:rPr>
      <w:rFonts w:hint="default" w:ascii="Arial" w:hAnsi="Arial" w:cs="Arial"/>
      <w:color w:val="FF0000"/>
      <w:sz w:val="18"/>
      <w:szCs w:val="18"/>
      <w:u w:val="none"/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2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98079D9-7FCF-4DA1-8567-DD25B219482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ZTE Corporation</Company>
  <Pages>2</Pages>
  <Words>643</Words>
  <Characters>3154</Characters>
  <Lines>52</Lines>
  <Paragraphs>14</Paragraphs>
  <TotalTime>13</TotalTime>
  <ScaleCrop>false</ScaleCrop>
  <LinksUpToDate>false</LinksUpToDate>
  <CharactersWithSpaces>4041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2021-09-06T20:42:00Z</dcterms:created>
  <dc:creator>ZTE</dc:creator>
  <cp:lastModifiedBy>ZTE_Wubin</cp:lastModifiedBy>
  <dcterms:modified xsi:type="dcterms:W3CDTF">2022-09-30T08:21:40Z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</Properties>
</file>